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85" w:type="dxa"/>
          <w:bottom w:w="0" w:type="dxa"/>
          <w:right w:w="85" w:type="dxa"/>
        </w:tblCellMar>
      </w:tblPr>
      <w:tblGrid>
        <w:gridCol w:w="1588"/>
        <w:gridCol w:w="454"/>
        <w:gridCol w:w="454"/>
        <w:gridCol w:w="454"/>
        <w:gridCol w:w="454"/>
        <w:gridCol w:w="454"/>
        <w:gridCol w:w="454"/>
        <w:gridCol w:w="454"/>
        <w:gridCol w:w="454"/>
        <w:gridCol w:w="454"/>
        <w:gridCol w:w="454"/>
        <w:gridCol w:w="454"/>
        <w:gridCol w:w="454"/>
        <w:gridCol w:w="454"/>
        <w:gridCol w:w="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trHeight w:val="500" w:hRule="exact"/>
        </w:trPr>
        <w:tc>
          <w:tcPr>
            <w:tcW w:w="1588" w:type="dxa"/>
            <w:tcBorders>
              <w:top w:val="nil"/>
              <w:left w:val="nil"/>
              <w:bottom w:val="nil"/>
              <w:right w:val="nil"/>
            </w:tcBorders>
            <w:vAlign w:val="center"/>
          </w:tcPr>
          <w:p>
            <w:pPr>
              <w:autoSpaceDE w:val="0"/>
              <w:autoSpaceDN w:val="0"/>
              <w:rPr>
                <w:rFonts w:eastAsia="楷体_GB2312"/>
                <w:sz w:val="28"/>
              </w:rPr>
            </w:pPr>
            <w:r>
              <w:rPr>
                <w:rFonts w:hint="eastAsia" w:ascii="黑体" w:eastAsia="黑体"/>
                <w:sz w:val="28"/>
              </w:rPr>
              <w:t>合同编号：</w:t>
            </w: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r>
    </w:tbl>
    <w:p>
      <w:pPr>
        <w:pStyle w:val="7"/>
        <w:tabs>
          <w:tab w:val="left" w:pos="4473"/>
          <w:tab w:val="left" w:pos="8946"/>
        </w:tabs>
        <w:snapToGrid w:val="0"/>
        <w:spacing w:line="360" w:lineRule="auto"/>
        <w:rPr>
          <w:sz w:val="28"/>
        </w:rPr>
      </w:pPr>
    </w:p>
    <w:p>
      <w:pPr>
        <w:pStyle w:val="7"/>
        <w:tabs>
          <w:tab w:val="left" w:pos="4473"/>
          <w:tab w:val="left" w:pos="8946"/>
        </w:tabs>
        <w:snapToGrid w:val="0"/>
        <w:spacing w:line="360" w:lineRule="auto"/>
        <w:rPr>
          <w:sz w:val="28"/>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2652"/>
        <w:gridCol w:w="4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7371" w:type="dxa"/>
            <w:gridSpan w:val="2"/>
            <w:tcBorders>
              <w:top w:val="nil"/>
              <w:left w:val="nil"/>
              <w:bottom w:val="nil"/>
              <w:right w:val="nil"/>
            </w:tcBorders>
            <w:vAlign w:val="center"/>
          </w:tcPr>
          <w:p>
            <w:pPr>
              <w:pStyle w:val="7"/>
              <w:jc w:val="center"/>
              <w:rPr>
                <w:rFonts w:ascii="黑体" w:eastAsia="黑体" w:cs="楷体_GB2312"/>
                <w:b/>
                <w:sz w:val="52"/>
              </w:rPr>
            </w:pPr>
            <w:r>
              <w:rPr>
                <w:rFonts w:hint="eastAsia" w:ascii="黑体" w:eastAsia="黑体" w:cs="楷体_GB2312"/>
                <w:b/>
                <w:sz w:val="52"/>
              </w:rPr>
              <w:t>测 评 产 品 协 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20" w:hRule="atLeast"/>
          <w:jc w:val="center"/>
        </w:trPr>
        <w:tc>
          <w:tcPr>
            <w:tcW w:w="7371" w:type="dxa"/>
            <w:gridSpan w:val="2"/>
            <w:tcBorders>
              <w:top w:val="nil"/>
              <w:left w:val="nil"/>
              <w:bottom w:val="nil"/>
              <w:right w:val="nil"/>
            </w:tcBorders>
            <w:vAlign w:val="center"/>
          </w:tcPr>
          <w:p>
            <w:pPr>
              <w:pStyle w:val="7"/>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615" w:hRule="atLeast"/>
          <w:jc w:val="center"/>
        </w:trPr>
        <w:tc>
          <w:tcPr>
            <w:tcW w:w="7371" w:type="dxa"/>
            <w:gridSpan w:val="2"/>
            <w:tcBorders>
              <w:top w:val="nil"/>
              <w:left w:val="nil"/>
              <w:bottom w:val="nil"/>
              <w:right w:val="nil"/>
            </w:tcBorders>
            <w:vAlign w:val="center"/>
          </w:tcPr>
          <w:p>
            <w:pPr>
              <w:pStyle w:val="7"/>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 xml:space="preserve">                                                                                                                                                            </w:t>
            </w:r>
          </w:p>
        </w:tc>
        <w:tc>
          <w:tcPr>
            <w:tcW w:w="4719" w:type="dxa"/>
            <w:tcBorders>
              <w:top w:val="nil"/>
              <w:left w:val="nil"/>
              <w:bottom w:val="single" w:color="auto" w:sz="4" w:space="0"/>
              <w:right w:val="nil"/>
            </w:tcBorders>
            <w:vAlign w:val="bottom"/>
          </w:tcPr>
          <w:p>
            <w:pPr>
              <w:pStyle w:val="6"/>
              <w:ind w:left="1213" w:hanging="1208" w:hangingChars="400"/>
              <w:jc w:val="both"/>
            </w:pPr>
            <w:r>
              <w:rPr>
                <w:rFonts w:hint="eastAsia"/>
              </w:rPr>
              <w:t>中学生职业素养与职业生涯发展</w:t>
            </w:r>
          </w:p>
          <w:p>
            <w:pPr>
              <w:pStyle w:val="6"/>
              <w:ind w:left="1213" w:hanging="1208" w:hangingChars="400"/>
              <w:jc w:val="both"/>
            </w:pPr>
            <w:r>
              <w:rPr>
                <w:rFonts w:hint="eastAsia"/>
              </w:rPr>
              <w:t>规划测评平台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委托方（甲方）：</w:t>
            </w:r>
          </w:p>
        </w:tc>
        <w:tc>
          <w:tcPr>
            <w:tcW w:w="4719" w:type="dxa"/>
            <w:tcBorders>
              <w:top w:val="nil"/>
              <w:left w:val="nil"/>
              <w:bottom w:val="nil"/>
              <w:right w:val="nil"/>
            </w:tcBorders>
            <w:vAlign w:val="bottom"/>
          </w:tcPr>
          <w:p>
            <w:pPr>
              <w:pStyle w:val="7"/>
              <w:rPr>
                <w:rFonts w:ascii="Times New Roman" w:hAnsi="Times New Roman" w:eastAsia="楷体_GB2312" w:cs="楷体_GB2312"/>
                <w:sz w:val="30"/>
              </w:rPr>
            </w:pPr>
            <w:r>
              <w:rPr>
                <w:rFonts w:hint="eastAsia" w:cs="楷体_GB2312"/>
                <w:b/>
                <w:bCs/>
                <w:sz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rPr>
                <w:rFonts w:ascii="Times New Roman" w:hAnsi="Times New Roman" w:eastAsia="黑体" w:cs="楷体_GB2312"/>
                <w:b/>
                <w:sz w:val="30"/>
              </w:rPr>
            </w:pPr>
          </w:p>
        </w:tc>
        <w:tc>
          <w:tcPr>
            <w:tcW w:w="4719" w:type="dxa"/>
            <w:tcBorders>
              <w:top w:val="single" w:color="auto" w:sz="4" w:space="0"/>
              <w:left w:val="nil"/>
              <w:bottom w:val="single" w:color="auto" w:sz="4" w:space="0"/>
              <w:right w:val="nil"/>
            </w:tcBorders>
          </w:tcPr>
          <w:p>
            <w:pPr>
              <w:pStyle w:val="7"/>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受托方（乙方）：</w:t>
            </w:r>
          </w:p>
        </w:tc>
        <w:tc>
          <w:tcPr>
            <w:tcW w:w="4719" w:type="dxa"/>
            <w:tcBorders>
              <w:top w:val="nil"/>
              <w:left w:val="nil"/>
              <w:bottom w:val="single" w:color="auto" w:sz="4" w:space="0"/>
              <w:right w:val="nil"/>
            </w:tcBorders>
            <w:vAlign w:val="bottom"/>
          </w:tcPr>
          <w:p>
            <w:pPr>
              <w:pStyle w:val="7"/>
              <w:ind w:firstLine="444" w:firstLineChars="147"/>
              <w:rPr>
                <w:rFonts w:cs="楷体_GB2312"/>
                <w:b/>
                <w:bCs/>
                <w:sz w:val="32"/>
              </w:rPr>
            </w:pPr>
            <w:r>
              <w:rPr>
                <w:rFonts w:hint="eastAsia" w:cs="楷体_GB2312"/>
                <w:b/>
                <w:bCs/>
                <w:sz w:val="32"/>
              </w:rPr>
              <w:t>山东城通科技有限公司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p>
        </w:tc>
        <w:tc>
          <w:tcPr>
            <w:tcW w:w="4719" w:type="dxa"/>
            <w:tcBorders>
              <w:top w:val="nil"/>
              <w:left w:val="nil"/>
              <w:bottom w:val="single" w:color="auto" w:sz="4" w:space="0"/>
              <w:right w:val="nil"/>
            </w:tcBorders>
          </w:tcPr>
          <w:p>
            <w:pPr>
              <w:pStyle w:val="7"/>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r>
              <w:rPr>
                <w:rFonts w:hint="eastAsia" w:ascii="Times New Roman" w:hAnsi="Times New Roman" w:eastAsia="黑体" w:cs="楷体_GB2312"/>
                <w:b/>
                <w:sz w:val="30"/>
              </w:rPr>
              <w:t>签  订  时  间：</w:t>
            </w:r>
          </w:p>
        </w:tc>
        <w:tc>
          <w:tcPr>
            <w:tcW w:w="4719" w:type="dxa"/>
            <w:tcBorders>
              <w:top w:val="nil"/>
              <w:left w:val="nil"/>
              <w:bottom w:val="single" w:color="auto" w:sz="4" w:space="0"/>
              <w:right w:val="nil"/>
            </w:tcBorders>
          </w:tcPr>
          <w:p>
            <w:pPr>
              <w:pStyle w:val="7"/>
              <w:rPr>
                <w:rFonts w:cs="楷体_GB2312"/>
                <w:b/>
                <w:bCs/>
                <w:sz w:val="32"/>
              </w:rPr>
            </w:pPr>
          </w:p>
          <w:p>
            <w:pPr>
              <w:pStyle w:val="7"/>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r>
              <w:rPr>
                <w:rFonts w:hint="eastAsia" w:ascii="Times New Roman" w:hAnsi="Times New Roman" w:eastAsia="黑体" w:cs="楷体_GB2312"/>
                <w:b/>
                <w:sz w:val="30"/>
              </w:rPr>
              <w:t>签  订  地  点：</w:t>
            </w:r>
          </w:p>
        </w:tc>
        <w:tc>
          <w:tcPr>
            <w:tcW w:w="4719" w:type="dxa"/>
            <w:tcBorders>
              <w:top w:val="nil"/>
              <w:left w:val="nil"/>
              <w:bottom w:val="single" w:color="auto" w:sz="4" w:space="0"/>
              <w:right w:val="nil"/>
            </w:tcBorders>
            <w:vAlign w:val="bottom"/>
          </w:tcPr>
          <w:p>
            <w:pPr>
              <w:pStyle w:val="7"/>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有 效 期 限：</w:t>
            </w:r>
          </w:p>
        </w:tc>
        <w:tc>
          <w:tcPr>
            <w:tcW w:w="4719" w:type="dxa"/>
            <w:tcBorders>
              <w:top w:val="nil"/>
              <w:left w:val="nil"/>
              <w:bottom w:val="single" w:color="auto" w:sz="4" w:space="0"/>
              <w:right w:val="nil"/>
            </w:tcBorders>
            <w:vAlign w:val="bottom"/>
          </w:tcPr>
          <w:p>
            <w:pPr>
              <w:pStyle w:val="7"/>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月至 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bl>
    <w:p>
      <w:pPr>
        <w:pStyle w:val="7"/>
        <w:tabs>
          <w:tab w:val="left" w:pos="4473"/>
          <w:tab w:val="left" w:pos="8946"/>
        </w:tabs>
        <w:spacing w:line="360" w:lineRule="auto"/>
        <w:jc w:val="left"/>
        <w:rPr>
          <w:sz w:val="30"/>
        </w:rPr>
      </w:pPr>
    </w:p>
    <w:p>
      <w:pPr>
        <w:pStyle w:val="7"/>
        <w:tabs>
          <w:tab w:val="left" w:pos="4473"/>
          <w:tab w:val="left" w:pos="8946"/>
        </w:tabs>
        <w:jc w:val="center"/>
        <w:rPr>
          <w:rFonts w:ascii="黑体" w:eastAsia="黑体"/>
          <w:sz w:val="32"/>
        </w:rPr>
      </w:pPr>
      <w:r>
        <w:rPr>
          <w:rFonts w:hint="eastAsia" w:ascii="黑体" w:eastAsia="黑体"/>
          <w:sz w:val="32"/>
        </w:rPr>
        <w:t>中华人民共和国科学技术部印制</w:t>
      </w:r>
    </w:p>
    <w:p>
      <w:pPr>
        <w:pStyle w:val="7"/>
        <w:snapToGrid w:val="0"/>
        <w:spacing w:line="360" w:lineRule="auto"/>
        <w:ind w:firstLine="510"/>
        <w:jc w:val="center"/>
      </w:pPr>
      <w:r>
        <w:br w:type="page"/>
      </w:r>
    </w:p>
    <w:p>
      <w:pPr>
        <w:pStyle w:val="7"/>
        <w:snapToGrid w:val="0"/>
        <w:spacing w:line="360" w:lineRule="auto"/>
        <w:ind w:firstLine="510"/>
        <w:jc w:val="center"/>
      </w:pPr>
    </w:p>
    <w:p>
      <w:pPr>
        <w:pStyle w:val="7"/>
        <w:snapToGrid w:val="0"/>
        <w:spacing w:line="360" w:lineRule="auto"/>
        <w:ind w:firstLine="510"/>
        <w:jc w:val="center"/>
        <w:rPr>
          <w:rFonts w:ascii="黑体" w:eastAsia="黑体"/>
          <w:b/>
          <w:sz w:val="30"/>
        </w:rPr>
      </w:pPr>
      <w:r>
        <w:rPr>
          <w:rFonts w:hint="eastAsia" w:ascii="黑体" w:eastAsia="黑体"/>
          <w:b/>
          <w:sz w:val="30"/>
        </w:rPr>
        <w:t>填 写 说 明</w:t>
      </w:r>
    </w:p>
    <w:p>
      <w:pPr>
        <w:pStyle w:val="7"/>
        <w:snapToGrid w:val="0"/>
        <w:spacing w:line="360" w:lineRule="auto"/>
        <w:ind w:firstLine="510"/>
        <w:rPr>
          <w:rFonts w:ascii="黑体" w:eastAsia="黑体"/>
        </w:rPr>
      </w:pPr>
    </w:p>
    <w:p>
      <w:pPr>
        <w:pStyle w:val="7"/>
        <w:snapToGrid w:val="0"/>
        <w:spacing w:line="360" w:lineRule="auto"/>
        <w:ind w:firstLine="510"/>
        <w:rPr>
          <w:sz w:val="24"/>
        </w:rPr>
      </w:pPr>
      <w:r>
        <w:rPr>
          <w:rFonts w:hint="eastAsia"/>
          <w:sz w:val="24"/>
        </w:rPr>
        <w:t>一、本合同为中华人民共和国科学技术部印制的技术开发（委托）合同示范文本，各技术合同认定登记机构可推介技术合同当事人参照使用。</w:t>
      </w:r>
    </w:p>
    <w:p>
      <w:pPr>
        <w:pStyle w:val="7"/>
        <w:snapToGrid w:val="0"/>
        <w:spacing w:line="360" w:lineRule="auto"/>
        <w:ind w:firstLine="510"/>
        <w:rPr>
          <w:sz w:val="24"/>
        </w:rPr>
      </w:pPr>
      <w:r>
        <w:rPr>
          <w:rFonts w:hint="eastAsia"/>
          <w:sz w:val="24"/>
        </w:rPr>
        <w:t>二、本合同书适用于一方当事人委托另一方当事人进行新技术、新产品、新工艺、新材料或者新品种及其系统的研究开发所订立的技术开发合同。</w:t>
      </w:r>
    </w:p>
    <w:p>
      <w:pPr>
        <w:pStyle w:val="7"/>
        <w:snapToGrid w:val="0"/>
        <w:spacing w:line="360" w:lineRule="auto"/>
        <w:ind w:firstLine="510"/>
        <w:rPr>
          <w:sz w:val="24"/>
        </w:rPr>
      </w:pPr>
      <w:r>
        <w:rPr>
          <w:rFonts w:hint="eastAsia"/>
          <w:sz w:val="24"/>
        </w:rPr>
        <w:t>三、签约一方为多个当事人的，可按各自在合同关系中的作用等，在“委方”、“受托方”项下(增页)分别排列为共同委托人或共同受托人。</w:t>
      </w:r>
    </w:p>
    <w:p>
      <w:pPr>
        <w:pStyle w:val="7"/>
        <w:snapToGrid w:val="0"/>
        <w:spacing w:line="360" w:lineRule="auto"/>
        <w:ind w:firstLine="510"/>
        <w:rPr>
          <w:sz w:val="24"/>
        </w:rPr>
      </w:pPr>
      <w:r>
        <w:rPr>
          <w:rFonts w:hint="eastAsia"/>
          <w:sz w:val="24"/>
        </w:rPr>
        <w:t>四、本合同书未尽事项，可由当事人附页另行约定，并作为本合同的组成部分。</w:t>
      </w:r>
    </w:p>
    <w:p>
      <w:pPr>
        <w:pStyle w:val="7"/>
        <w:snapToGrid w:val="0"/>
        <w:spacing w:line="360" w:lineRule="auto"/>
        <w:ind w:firstLine="510"/>
      </w:pPr>
      <w:r>
        <w:rPr>
          <w:rFonts w:hint="eastAsia"/>
          <w:sz w:val="24"/>
        </w:rPr>
        <w:t>五、当事人使用本合同书时约定无需填写的条款，应在该条款处注明“无”等字样。</w:t>
      </w:r>
    </w:p>
    <w:p>
      <w:pPr>
        <w:snapToGrid w:val="0"/>
        <w:spacing w:line="480" w:lineRule="auto"/>
        <w:rPr>
          <w:rFonts w:eastAsia="楷体_GB2312"/>
        </w:rPr>
      </w:pPr>
    </w:p>
    <w:p>
      <w:pPr>
        <w:pStyle w:val="7"/>
        <w:snapToGrid w:val="0"/>
        <w:spacing w:line="360" w:lineRule="auto"/>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jc w:val="center"/>
        <w:rPr>
          <w:rFonts w:ascii="黑体" w:eastAsia="黑体"/>
          <w:b/>
          <w:sz w:val="44"/>
        </w:rPr>
      </w:pPr>
      <w:r>
        <w:rPr>
          <w:rFonts w:hint="eastAsia" w:ascii="黑体" w:eastAsia="黑体"/>
          <w:b/>
          <w:sz w:val="44"/>
        </w:rPr>
        <w:t>测评产品协议</w:t>
      </w:r>
    </w:p>
    <w:p>
      <w:pPr>
        <w:pStyle w:val="7"/>
        <w:rPr>
          <w:sz w:val="28"/>
        </w:rPr>
      </w:pPr>
    </w:p>
    <w:tbl>
      <w:tblPr>
        <w:tblStyle w:val="12"/>
        <w:tblW w:w="0" w:type="auto"/>
        <w:jc w:val="center"/>
        <w:tblLayout w:type="fixed"/>
        <w:tblCellMar>
          <w:top w:w="0" w:type="dxa"/>
          <w:left w:w="56" w:type="dxa"/>
          <w:bottom w:w="0" w:type="dxa"/>
          <w:right w:w="56" w:type="dxa"/>
        </w:tblCellMar>
      </w:tblPr>
      <w:tblGrid>
        <w:gridCol w:w="1021"/>
        <w:gridCol w:w="680"/>
        <w:gridCol w:w="1928"/>
        <w:gridCol w:w="1021"/>
        <w:gridCol w:w="2608"/>
      </w:tblGrid>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委托方</w:t>
            </w:r>
          </w:p>
          <w:p>
            <w:pPr>
              <w:pStyle w:val="7"/>
              <w:rPr>
                <w:rFonts w:cs="楷体_GB2312"/>
                <w:b/>
                <w:sz w:val="28"/>
              </w:rPr>
            </w:pPr>
            <w:r>
              <w:rPr>
                <w:rFonts w:cs="楷体_GB2312"/>
                <w:b/>
                <w:sz w:val="28"/>
              </w:rPr>
              <w:t>(</w:t>
            </w:r>
            <w:r>
              <w:rPr>
                <w:rFonts w:hint="eastAsia" w:cs="楷体_GB2312"/>
                <w:b/>
                <w:sz w:val="28"/>
              </w:rPr>
              <w:t>甲方</w:t>
            </w:r>
            <w:r>
              <w:rPr>
                <w:rFonts w:cs="楷体_GB2312"/>
                <w:b/>
                <w:sz w:val="28"/>
              </w:rPr>
              <w:t>):</w:t>
            </w:r>
          </w:p>
        </w:tc>
        <w:tc>
          <w:tcPr>
            <w:tcW w:w="5557" w:type="dxa"/>
            <w:gridSpan w:val="3"/>
            <w:vAlign w:val="bottom"/>
          </w:tcPr>
          <w:p>
            <w:pPr>
              <w:pStyle w:val="7"/>
              <w:ind w:firstLine="976" w:firstLineChars="346"/>
              <w:rPr>
                <w:rFonts w:cs="楷体_GB2312"/>
                <w:b/>
                <w:sz w:val="30"/>
                <w:szCs w:val="30"/>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住  所  地：</w:t>
            </w:r>
          </w:p>
        </w:tc>
        <w:tc>
          <w:tcPr>
            <w:tcW w:w="5557" w:type="dxa"/>
            <w:gridSpan w:val="3"/>
            <w:tcBorders>
              <w:top w:val="single" w:color="auto" w:sz="4" w:space="0"/>
            </w:tcBorders>
          </w:tcPr>
          <w:p>
            <w:pPr>
              <w:pStyle w:val="7"/>
              <w:rPr>
                <w:rFonts w:cs="楷体_GB2312"/>
                <w:b/>
                <w:sz w:val="28"/>
              </w:rPr>
            </w:pPr>
          </w:p>
          <w:p>
            <w:pPr>
              <w:pStyle w:val="7"/>
              <w:ind w:firstLine="385" w:firstLineChars="14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联 系 方 式</w:t>
            </w:r>
          </w:p>
        </w:tc>
        <w:tc>
          <w:tcPr>
            <w:tcW w:w="5557" w:type="dxa"/>
            <w:gridSpan w:val="3"/>
            <w:tcBorders>
              <w:top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ind w:firstLine="262" w:firstLineChars="100"/>
              <w:rPr>
                <w:rFonts w:cs="楷体_GB2312"/>
                <w:b/>
                <w:sz w:val="28"/>
              </w:rPr>
            </w:pPr>
            <w:r>
              <w:rPr>
                <w:rFonts w:hint="eastAsia" w:cs="楷体_GB2312"/>
                <w:b/>
                <w:sz w:val="28"/>
              </w:rPr>
              <w:t>通 讯</w:t>
            </w:r>
          </w:p>
          <w:p>
            <w:pPr>
              <w:pStyle w:val="7"/>
              <w:rPr>
                <w:rFonts w:cs="楷体_GB2312"/>
                <w:b/>
                <w:sz w:val="28"/>
              </w:rPr>
            </w:pPr>
            <w:r>
              <w:rPr>
                <w:rFonts w:hint="eastAsia" w:cs="楷体_GB2312"/>
                <w:b/>
                <w:sz w:val="28"/>
              </w:rPr>
              <w:t xml:space="preserve">  地 址：</w:t>
            </w:r>
          </w:p>
        </w:tc>
        <w:tc>
          <w:tcPr>
            <w:tcW w:w="5557" w:type="dxa"/>
            <w:gridSpan w:val="3"/>
            <w:tcBorders>
              <w:bottom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7"/>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7"/>
              <w:rPr>
                <w:rFonts w:cs="楷体_GB2312"/>
                <w:b/>
                <w:sz w:val="28"/>
              </w:rPr>
            </w:pPr>
          </w:p>
        </w:tc>
        <w:tc>
          <w:tcPr>
            <w:tcW w:w="1021" w:type="dxa"/>
            <w:vAlign w:val="bottom"/>
          </w:tcPr>
          <w:p>
            <w:pPr>
              <w:pStyle w:val="7"/>
              <w:jc w:val="right"/>
              <w:rPr>
                <w:rFonts w:cs="楷体_GB2312"/>
                <w:b/>
                <w:sz w:val="28"/>
              </w:rPr>
            </w:pPr>
            <w:r>
              <w:rPr>
                <w:rFonts w:hint="eastAsia" w:cs="楷体_GB2312"/>
                <w:b/>
                <w:sz w:val="28"/>
              </w:rPr>
              <w:t>传 真：</w:t>
            </w:r>
          </w:p>
        </w:tc>
        <w:tc>
          <w:tcPr>
            <w:tcW w:w="2608" w:type="dxa"/>
            <w:tcBorders>
              <w:bottom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电子信箱：</w:t>
            </w:r>
          </w:p>
        </w:tc>
        <w:tc>
          <w:tcPr>
            <w:tcW w:w="5557" w:type="dxa"/>
            <w:gridSpan w:val="3"/>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受托方</w:t>
            </w:r>
            <w:r>
              <w:rPr>
                <w:rFonts w:cs="楷体_GB2312"/>
                <w:b/>
                <w:sz w:val="28"/>
              </w:rPr>
              <w:t>(</w:t>
            </w:r>
            <w:r>
              <w:rPr>
                <w:rFonts w:hint="eastAsia" w:cs="楷体_GB2312"/>
                <w:b/>
                <w:sz w:val="28"/>
              </w:rPr>
              <w:t>乙方</w:t>
            </w:r>
            <w:r>
              <w:rPr>
                <w:rFonts w:cs="楷体_GB2312"/>
                <w:b/>
                <w:sz w:val="28"/>
              </w:rPr>
              <w:t>):</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山东城通科技有限公司</w:t>
            </w:r>
          </w:p>
        </w:tc>
      </w:tr>
      <w:tr>
        <w:tblPrEx>
          <w:tblCellMar>
            <w:top w:w="0" w:type="dxa"/>
            <w:left w:w="56" w:type="dxa"/>
            <w:bottom w:w="0" w:type="dxa"/>
            <w:right w:w="56" w:type="dxa"/>
          </w:tblCellMar>
        </w:tblPrEx>
        <w:trPr>
          <w:trHeight w:val="560" w:hRule="atLeast"/>
          <w:jc w:val="center"/>
        </w:trPr>
        <w:tc>
          <w:tcPr>
            <w:tcW w:w="1701" w:type="dxa"/>
            <w:gridSpan w:val="2"/>
          </w:tcPr>
          <w:p>
            <w:pPr>
              <w:pStyle w:val="7"/>
              <w:rPr>
                <w:rFonts w:cs="楷体_GB2312"/>
                <w:b/>
                <w:sz w:val="28"/>
              </w:rPr>
            </w:pPr>
            <w:r>
              <w:rPr>
                <w:rFonts w:hint="eastAsia" w:cs="楷体_GB2312"/>
                <w:b/>
                <w:sz w:val="28"/>
              </w:rPr>
              <w:t>公司</w:t>
            </w:r>
          </w:p>
          <w:p>
            <w:pPr>
              <w:pStyle w:val="7"/>
              <w:rPr>
                <w:rFonts w:cs="楷体_GB2312"/>
                <w:b/>
                <w:sz w:val="28"/>
              </w:rPr>
            </w:pPr>
            <w:r>
              <w:rPr>
                <w:rFonts w:hint="eastAsia" w:cs="楷体_GB2312"/>
                <w:b/>
                <w:sz w:val="28"/>
              </w:rPr>
              <w:t>注册地：</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济南市高新区新宇路747号</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法定代表人：</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彭志忠</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苏勉</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电话:13910408477</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 xml:space="preserve">通 讯 </w:t>
            </w:r>
          </w:p>
          <w:p>
            <w:pPr>
              <w:pStyle w:val="7"/>
              <w:rPr>
                <w:rFonts w:cs="楷体_GB2312"/>
                <w:b/>
                <w:sz w:val="28"/>
              </w:rPr>
            </w:pPr>
            <w:r>
              <w:rPr>
                <w:rFonts w:hint="eastAsia" w:cs="楷体_GB2312"/>
                <w:b/>
                <w:sz w:val="28"/>
              </w:rPr>
              <w:t>地 址：</w:t>
            </w:r>
          </w:p>
        </w:tc>
        <w:tc>
          <w:tcPr>
            <w:tcW w:w="5557" w:type="dxa"/>
            <w:gridSpan w:val="3"/>
            <w:tcBorders>
              <w:bottom w:val="single" w:color="auto" w:sz="4" w:space="0"/>
            </w:tcBorders>
            <w:vAlign w:val="bottom"/>
          </w:tcPr>
          <w:p>
            <w:pPr>
              <w:pStyle w:val="7"/>
              <w:rPr>
                <w:rFonts w:cs="楷体_GB2312"/>
                <w:b/>
                <w:sz w:val="28"/>
              </w:rPr>
            </w:pPr>
            <w:r>
              <w:rPr>
                <w:rFonts w:hint="eastAsia" w:cs="楷体_GB2312"/>
                <w:b/>
                <w:sz w:val="28"/>
              </w:rPr>
              <w:t>济南市历下区泺源大街29号圣凯财富广场611室</w:t>
            </w: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7"/>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7"/>
              <w:rPr>
                <w:rFonts w:cs="楷体_GB2312"/>
                <w:b/>
                <w:sz w:val="28"/>
              </w:rPr>
            </w:pPr>
            <w:r>
              <w:rPr>
                <w:rFonts w:hint="eastAsia" w:cs="楷体_GB2312"/>
                <w:b/>
                <w:sz w:val="28"/>
              </w:rPr>
              <w:t>0531-88870997</w:t>
            </w:r>
          </w:p>
        </w:tc>
        <w:tc>
          <w:tcPr>
            <w:tcW w:w="1021" w:type="dxa"/>
            <w:vAlign w:val="bottom"/>
          </w:tcPr>
          <w:p>
            <w:pPr>
              <w:pStyle w:val="7"/>
              <w:jc w:val="center"/>
              <w:rPr>
                <w:rFonts w:cs="楷体_GB2312"/>
                <w:b/>
                <w:sz w:val="28"/>
              </w:rPr>
            </w:pPr>
            <w:r>
              <w:rPr>
                <w:rFonts w:hint="eastAsia" w:cs="楷体_GB2312"/>
                <w:b/>
                <w:sz w:val="28"/>
              </w:rPr>
              <w:t>传真：</w:t>
            </w:r>
          </w:p>
        </w:tc>
        <w:tc>
          <w:tcPr>
            <w:tcW w:w="2608" w:type="dxa"/>
            <w:tcBorders>
              <w:bottom w:val="single" w:color="auto" w:sz="4" w:space="0"/>
            </w:tcBorders>
            <w:vAlign w:val="bottom"/>
          </w:tcPr>
          <w:p>
            <w:pPr>
              <w:pStyle w:val="7"/>
              <w:rPr>
                <w:rFonts w:cs="楷体_GB2312"/>
                <w:b/>
                <w:sz w:val="28"/>
              </w:rPr>
            </w:pPr>
            <w:r>
              <w:rPr>
                <w:rFonts w:hint="eastAsia" w:cs="楷体_GB2312"/>
                <w:b/>
                <w:sz w:val="28"/>
              </w:rPr>
              <w:t>0531-88870271</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电子信箱：</w:t>
            </w:r>
          </w:p>
        </w:tc>
        <w:tc>
          <w:tcPr>
            <w:tcW w:w="5557" w:type="dxa"/>
            <w:gridSpan w:val="3"/>
            <w:tcBorders>
              <w:bottom w:val="single" w:color="auto" w:sz="4" w:space="0"/>
            </w:tcBorders>
            <w:vAlign w:val="bottom"/>
          </w:tcPr>
          <w:p>
            <w:pPr>
              <w:pStyle w:val="7"/>
              <w:rPr>
                <w:rFonts w:cs="楷体_GB2312"/>
                <w:b/>
                <w:sz w:val="28"/>
              </w:rPr>
            </w:pPr>
            <w:r>
              <w:fldChar w:fldCharType="begin"/>
            </w:r>
            <w:r>
              <w:instrText xml:space="preserve"> HYPERLINK "mailto:Peng_zz@vip.sina.com" </w:instrText>
            </w:r>
            <w:r>
              <w:fldChar w:fldCharType="separate"/>
            </w:r>
            <w:r>
              <w:rPr>
                <w:rStyle w:val="14"/>
                <w:rFonts w:hint="eastAsia" w:cs="楷体_GB2312"/>
                <w:b/>
                <w:color w:val="auto"/>
                <w:sz w:val="28"/>
              </w:rPr>
              <w:t>Peng_zz@vip.sina.com</w:t>
            </w:r>
            <w:r>
              <w:rPr>
                <w:rStyle w:val="14"/>
                <w:rFonts w:hint="eastAsia" w:cs="楷体_GB2312"/>
                <w:b/>
                <w:color w:val="auto"/>
                <w:sz w:val="28"/>
              </w:rPr>
              <w:fldChar w:fldCharType="end"/>
            </w:r>
          </w:p>
        </w:tc>
      </w:tr>
    </w:tbl>
    <w:p>
      <w:pPr>
        <w:pStyle w:val="7"/>
      </w:pPr>
      <w:r>
        <w:rPr>
          <w:rFonts w:hint="eastAsia"/>
        </w:rPr>
        <w:t xml:space="preserve">   </w:t>
      </w:r>
    </w:p>
    <w:p>
      <w:pPr>
        <w:pStyle w:val="7"/>
      </w:pPr>
    </w:p>
    <w:p>
      <w:pPr>
        <w:pStyle w:val="7"/>
      </w:pPr>
    </w:p>
    <w:p>
      <w:pPr>
        <w:pStyle w:val="7"/>
      </w:pPr>
    </w:p>
    <w:p>
      <w:pPr>
        <w:pStyle w:val="7"/>
      </w:pPr>
    </w:p>
    <w:p>
      <w:pPr>
        <w:pStyle w:val="7"/>
      </w:pPr>
    </w:p>
    <w:p>
      <w:pPr>
        <w:pStyle w:val="7"/>
        <w:spacing w:line="360" w:lineRule="auto"/>
        <w:ind w:firstLine="444" w:firstLineChars="200"/>
        <w:rPr>
          <w:rFonts w:hAnsi="宋体" w:cs="楷体_GB2312"/>
          <w:sz w:val="24"/>
        </w:rPr>
      </w:pPr>
      <w:r>
        <w:rPr>
          <w:rFonts w:hint="eastAsia" w:hAnsi="宋体" w:cs="楷体_GB2312"/>
          <w:sz w:val="24"/>
        </w:rPr>
        <w:t>“全国学生素质能力发展测评培训项目”是教育部教育管理信息中心、中国老教授协会智慧教育研究院立项开展的面向大中小学在校学生开展综合素质与发展能力测评与培训项目。乙方是全国学生素质能力发展测评培训项目的研发单位，拥有全部学生测评云平台知识产权，在教育部中国老教授协会智慧教育研究院的指导下，负责全国学生素质能力测评项目的推广工作。</w:t>
      </w:r>
    </w:p>
    <w:p>
      <w:pPr>
        <w:pStyle w:val="7"/>
        <w:spacing w:line="360" w:lineRule="auto"/>
        <w:ind w:firstLine="444" w:firstLineChars="200"/>
        <w:rPr>
          <w:rFonts w:hAnsi="宋体" w:cs="楷体_GB2312"/>
          <w:sz w:val="24"/>
        </w:rPr>
      </w:pPr>
      <w:r>
        <w:rPr>
          <w:rFonts w:hint="eastAsia" w:hAnsi="宋体" w:cs="楷体_GB2312"/>
          <w:sz w:val="24"/>
        </w:rPr>
        <w:t>双方经过平等协商，在真实、充分地表达各自意愿的基础上，根据《中华人民共和国合同法》的规定，达成如下协议，并由双方共同恪守，签订协议后获得测评平台永久使用权。</w:t>
      </w:r>
    </w:p>
    <w:p>
      <w:pPr>
        <w:pStyle w:val="7"/>
        <w:spacing w:line="360" w:lineRule="auto"/>
        <w:ind w:firstLine="240"/>
        <w:outlineLvl w:val="0"/>
        <w:rPr>
          <w:rFonts w:hAnsi="宋体"/>
          <w:b/>
          <w:sz w:val="24"/>
        </w:rPr>
      </w:pPr>
      <w:r>
        <w:rPr>
          <w:rFonts w:hint="eastAsia" w:hAnsi="宋体"/>
          <w:sz w:val="24"/>
        </w:rPr>
        <w:t xml:space="preserve">  </w:t>
      </w:r>
      <w:r>
        <w:rPr>
          <w:rFonts w:hint="eastAsia" w:ascii="黑体" w:hAnsi="宋体" w:eastAsia="黑体"/>
          <w:b/>
          <w:sz w:val="24"/>
        </w:rPr>
        <w:t>第一条</w:t>
      </w:r>
      <w:r>
        <w:rPr>
          <w:rFonts w:hAnsi="宋体"/>
          <w:sz w:val="24"/>
        </w:rPr>
        <w:t xml:space="preserve">  </w:t>
      </w:r>
      <w:r>
        <w:rPr>
          <w:rFonts w:hint="eastAsia" w:hAnsi="宋体"/>
          <w:sz w:val="24"/>
        </w:rPr>
        <w:t>本合同乙方免费赠送甲方测评产品：</w:t>
      </w:r>
      <w:r>
        <w:rPr>
          <w:rFonts w:hint="eastAsia" w:hAnsi="宋体" w:cs="楷体_GB2312"/>
          <w:sz w:val="24"/>
          <w:u w:val="single"/>
        </w:rPr>
        <w:t>《</w:t>
      </w:r>
      <w:r>
        <w:rPr>
          <w:rFonts w:hint="eastAsia" w:ascii="仿宋_GB2312" w:cs="楷体_GB2312"/>
          <w:b/>
          <w:bCs/>
          <w:sz w:val="24"/>
          <w:u w:val="single"/>
        </w:rPr>
        <w:t>中学生职业素养与职业生涯发展规划测评平台</w:t>
      </w:r>
      <w:r>
        <w:rPr>
          <w:rFonts w:hint="eastAsia" w:hAnsi="宋体" w:cs="楷体_GB2312"/>
          <w:sz w:val="24"/>
          <w:u w:val="single"/>
        </w:rPr>
        <w:t>》</w:t>
      </w:r>
      <w:r>
        <w:rPr>
          <w:rFonts w:hAnsi="宋体"/>
          <w:sz w:val="24"/>
        </w:rPr>
        <w:t>，</w:t>
      </w:r>
      <w:r>
        <w:rPr>
          <w:rFonts w:hint="eastAsia" w:hAnsi="宋体"/>
          <w:sz w:val="24"/>
        </w:rPr>
        <w:t>甲方每年向乙方支付系统技术服务费用。本产品包括以下主要内容：</w:t>
      </w:r>
      <w:r>
        <w:rPr>
          <w:rFonts w:hint="eastAsia" w:hAnsi="宋体"/>
          <w:b/>
          <w:sz w:val="24"/>
        </w:rPr>
        <w:t>（详细技术功能参数表见附件）</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（一）中学生职业素养发展测评系统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（二）中学生职业生涯发展规划测评系统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1、中学生职业生涯发展规划决策动因测评子系统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2、中学生职业发展规划综合测评子系统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3、中学生职业发展专项测评子系统</w:t>
      </w:r>
    </w:p>
    <w:p>
      <w:pPr>
        <w:pStyle w:val="7"/>
        <w:spacing w:line="360" w:lineRule="auto"/>
        <w:ind w:left="384" w:leftChars="200" w:firstLine="240"/>
        <w:outlineLvl w:val="0"/>
        <w:rPr>
          <w:rFonts w:hint="eastAsia" w:ascii="黑体" w:hAnsi="宋体" w:eastAsia="黑体"/>
          <w:b/>
          <w:sz w:val="24"/>
        </w:rPr>
      </w:pPr>
      <w:r>
        <w:rPr>
          <w:rFonts w:hint="eastAsia" w:ascii="黑体" w:hAnsi="宋体" w:eastAsia="黑体"/>
          <w:b/>
          <w:sz w:val="24"/>
        </w:rPr>
        <w:t>（三）中学生职业发展启蒙学堂系统</w:t>
      </w:r>
    </w:p>
    <w:p>
      <w:pPr>
        <w:keepNext w:val="0"/>
        <w:keepLines w:val="0"/>
        <w:pageBreakBefore w:val="0"/>
        <w:widowControl w:val="0"/>
        <w:kinsoku/>
        <w:wordWrap/>
        <w:overflowPunct/>
        <w:topLinePunct w:val="0"/>
        <w:autoSpaceDE/>
        <w:autoSpaceDN/>
        <w:bidi w:val="0"/>
        <w:adjustRightInd/>
        <w:snapToGrid/>
        <w:spacing w:line="360" w:lineRule="auto"/>
        <w:ind w:firstLine="444" w:firstLineChars="200"/>
        <w:textAlignment w:val="auto"/>
        <w:rPr>
          <w:rFonts w:hint="eastAsia"/>
          <w:bCs/>
          <w:sz w:val="24"/>
          <w:szCs w:val="24"/>
        </w:rPr>
      </w:pPr>
      <w:r>
        <w:rPr>
          <w:rFonts w:hint="eastAsia" w:ascii="Calibri" w:hAnsi="Calibri"/>
          <w:bCs/>
          <w:kern w:val="0"/>
          <w:sz w:val="24"/>
          <w:szCs w:val="24"/>
          <w:lang w:val="en-US" w:eastAsia="zh-CN"/>
        </w:rPr>
        <w:t>中学生职业发展启蒙学堂系统</w:t>
      </w:r>
      <w:r>
        <w:rPr>
          <w:rFonts w:hint="eastAsia" w:ascii="Calibri" w:hAnsi="Calibri"/>
          <w:bCs/>
          <w:kern w:val="0"/>
          <w:sz w:val="24"/>
          <w:szCs w:val="24"/>
        </w:rPr>
        <w:t>包含</w:t>
      </w:r>
      <w:r>
        <w:rPr>
          <w:rFonts w:hint="eastAsia" w:ascii="Calibri" w:hAnsi="Calibri"/>
          <w:bCs/>
          <w:kern w:val="0"/>
          <w:sz w:val="24"/>
          <w:szCs w:val="24"/>
          <w:lang w:val="en-US" w:eastAsia="zh-CN"/>
        </w:rPr>
        <w:t>16</w:t>
      </w:r>
      <w:r>
        <w:rPr>
          <w:rFonts w:hint="eastAsia" w:ascii="Calibri" w:hAnsi="Calibri"/>
          <w:bCs/>
          <w:kern w:val="0"/>
          <w:sz w:val="24"/>
          <w:szCs w:val="24"/>
        </w:rPr>
        <w:t>个行业的</w:t>
      </w:r>
      <w:r>
        <w:rPr>
          <w:rFonts w:hint="eastAsia" w:ascii="Calibri" w:hAnsi="Calibri"/>
          <w:bCs/>
          <w:kern w:val="0"/>
          <w:sz w:val="24"/>
          <w:szCs w:val="24"/>
          <w:lang w:val="en-US" w:eastAsia="zh-CN"/>
        </w:rPr>
        <w:t>职业启蒙学堂</w:t>
      </w:r>
      <w:r>
        <w:rPr>
          <w:rFonts w:hint="eastAsia" w:ascii="Calibri" w:hAnsi="Calibri"/>
          <w:bCs/>
          <w:kern w:val="0"/>
          <w:sz w:val="24"/>
          <w:szCs w:val="24"/>
        </w:rPr>
        <w:t>，每个行业</w:t>
      </w:r>
      <w:r>
        <w:rPr>
          <w:rFonts w:hint="eastAsia" w:ascii="Calibri" w:hAnsi="Calibri"/>
          <w:bCs/>
          <w:kern w:val="0"/>
          <w:sz w:val="24"/>
          <w:szCs w:val="24"/>
          <w:lang w:val="en-US" w:eastAsia="zh-CN"/>
        </w:rPr>
        <w:t>启蒙学堂</w:t>
      </w:r>
      <w:r>
        <w:rPr>
          <w:rFonts w:hint="eastAsia" w:ascii="Calibri" w:hAnsi="Calibri"/>
          <w:bCs/>
          <w:kern w:val="0"/>
          <w:sz w:val="24"/>
          <w:szCs w:val="24"/>
        </w:rPr>
        <w:t>包括经营管理岗位课程实训、专业技术岗位课程实训、专业知识与任职能力课程练习</w:t>
      </w:r>
      <w:r>
        <w:rPr>
          <w:rFonts w:hint="eastAsia"/>
          <w:bCs/>
          <w:sz w:val="24"/>
          <w:szCs w:val="24"/>
          <w:lang w:eastAsia="zh-CN"/>
        </w:rPr>
        <w:t>，</w:t>
      </w:r>
      <w:r>
        <w:rPr>
          <w:rFonts w:hint="eastAsia"/>
          <w:b/>
          <w:bCs w:val="0"/>
          <w:color w:val="C00000"/>
          <w:sz w:val="24"/>
          <w:szCs w:val="24"/>
          <w:lang w:val="en-US" w:eastAsia="zh-CN"/>
        </w:rPr>
        <w:t>实训课程中的视频课件由用户自己制作上传。</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1、装备制造业职业启蒙学堂</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2、软件互联网行业职业启蒙学堂</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3、跨境电商行业职业启蒙学堂</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4、广告传媒业职业启蒙学堂</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5、银行金融业职业启蒙学堂</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6、保险典当业职业启蒙学堂</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7、证券期货业职业启蒙学堂</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8、电力行业职业启蒙学堂</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9、建筑地产业职业启蒙学堂</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10、矿产采掘业职业启蒙学堂</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11、冶金行业职业启蒙学堂</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12、化工行业职业启蒙学堂</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13、物流运输业职业启蒙学堂</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14、邮政物流业职业启蒙学堂</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15、铁路轨道行业职业启蒙学堂</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16、流通零售业职业启蒙学堂</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（四）中学生心理素质测评系统</w:t>
      </w:r>
      <w:r>
        <w:rPr>
          <w:rFonts w:hint="eastAsia" w:ascii="黑体" w:hAnsi="宋体" w:eastAsia="黑体"/>
          <w:b/>
          <w:sz w:val="24"/>
        </w:rPr>
        <w:tab/>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1、中学生心理素质综合测评子系统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2、中学生心理素质专项测评子系统</w:t>
      </w:r>
      <w:r>
        <w:rPr>
          <w:rFonts w:hint="eastAsia" w:ascii="黑体" w:hAnsi="黑体" w:eastAsia="黑体"/>
          <w:b/>
          <w:sz w:val="24"/>
          <w:szCs w:val="24"/>
        </w:rPr>
        <w:tab/>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（五）中学生心理特征与情绪评定系统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（六）中学生性格与行为能力测评系统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1、中学生人格特质测评子系统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2、中学生行为能力测评子系统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3、中学生个性发展与社会适应能力测评子系统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（七）中学生心理亚健康测评系统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1、中学生心理亚健康综合测评子系统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2、中学生心理亚健康专项测评子系统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（八）初中学生身心健康与生活质量评定系统</w:t>
      </w:r>
      <w:r>
        <w:rPr>
          <w:rFonts w:hint="eastAsia" w:ascii="黑体" w:hAnsi="宋体" w:eastAsia="黑体"/>
          <w:b/>
          <w:sz w:val="24"/>
        </w:rPr>
        <w:tab/>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（九）家庭环境与亲子关系测评系统</w:t>
      </w:r>
      <w:r>
        <w:rPr>
          <w:rFonts w:hint="eastAsia" w:ascii="黑体" w:hAnsi="宋体" w:eastAsia="黑体"/>
          <w:b/>
          <w:sz w:val="24"/>
        </w:rPr>
        <w:tab/>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（十）中学生手机WEB-APP测评系统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1、中学生职业素养发展WEB-APP测评系统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2、中学生职业生涯发展规划WEB-APP测评系统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lang w:val="en-US" w:eastAsia="zh-CN"/>
        </w:rPr>
        <w:t>3</w:t>
      </w:r>
      <w:r>
        <w:rPr>
          <w:rFonts w:hint="eastAsia" w:ascii="黑体" w:hAnsi="黑体" w:eastAsia="黑体"/>
          <w:b/>
          <w:sz w:val="24"/>
          <w:szCs w:val="24"/>
        </w:rPr>
        <w:t>、中学生心理素质WEB-APP测评系统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lang w:val="en-US" w:eastAsia="zh-CN"/>
        </w:rPr>
        <w:t>4</w:t>
      </w:r>
      <w:r>
        <w:rPr>
          <w:rFonts w:hint="eastAsia" w:ascii="黑体" w:hAnsi="黑体" w:eastAsia="黑体"/>
          <w:b/>
          <w:sz w:val="24"/>
          <w:szCs w:val="24"/>
        </w:rPr>
        <w:t>、中学生心理特征与情绪评定WEB-APP系统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lang w:val="en-US" w:eastAsia="zh-CN"/>
        </w:rPr>
        <w:t>5</w:t>
      </w:r>
      <w:r>
        <w:rPr>
          <w:rFonts w:hint="eastAsia" w:ascii="黑体" w:hAnsi="黑体" w:eastAsia="黑体"/>
          <w:b/>
          <w:sz w:val="24"/>
          <w:szCs w:val="24"/>
        </w:rPr>
        <w:t>、中学生性格与行为能力WEB-APP测评系统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lang w:val="en-US" w:eastAsia="zh-CN"/>
        </w:rPr>
        <w:t>6</w:t>
      </w:r>
      <w:r>
        <w:rPr>
          <w:rFonts w:hint="eastAsia" w:ascii="黑体" w:hAnsi="黑体" w:eastAsia="黑体"/>
          <w:b/>
          <w:sz w:val="24"/>
          <w:szCs w:val="24"/>
        </w:rPr>
        <w:t>、中学生身心健康生活质量评定WEB-APP系统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lang w:val="en-US" w:eastAsia="zh-CN"/>
        </w:rPr>
        <w:t>7</w:t>
      </w:r>
      <w:r>
        <w:rPr>
          <w:rFonts w:hint="eastAsia" w:ascii="黑体" w:hAnsi="黑体" w:eastAsia="黑体"/>
          <w:b/>
          <w:sz w:val="24"/>
          <w:szCs w:val="24"/>
        </w:rPr>
        <w:t>、中学生心理亚健康WEB-APP测评系统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lang w:val="en-US" w:eastAsia="zh-CN"/>
        </w:rPr>
        <w:t>8</w:t>
      </w:r>
      <w:r>
        <w:rPr>
          <w:rFonts w:hint="eastAsia" w:ascii="黑体" w:hAnsi="黑体" w:eastAsia="黑体"/>
          <w:b/>
          <w:sz w:val="24"/>
          <w:szCs w:val="24"/>
        </w:rPr>
        <w:t>、家庭环境与亲子关系WEB-APP测评系统</w:t>
      </w:r>
    </w:p>
    <w:p>
      <w:pPr>
        <w:pStyle w:val="7"/>
        <w:spacing w:line="360" w:lineRule="auto"/>
        <w:ind w:firstLine="666" w:firstLineChars="300"/>
        <w:outlineLvl w:val="0"/>
        <w:rPr>
          <w:rFonts w:ascii="黑体" w:hAnsi="黑体" w:eastAsia="黑体"/>
          <w:b/>
          <w:sz w:val="24"/>
        </w:rPr>
      </w:pPr>
      <w:r>
        <w:rPr>
          <w:rFonts w:hint="eastAsia" w:ascii="黑体" w:hAnsi="宋体" w:eastAsia="黑体"/>
          <w:b/>
          <w:sz w:val="24"/>
        </w:rPr>
        <w:t>（十一）测评管理</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1、学校信息维护</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2、系统权限维护</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3、学生信息管理</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4、在线测评管理</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5、测评档案管理</w:t>
      </w:r>
      <w:r>
        <w:rPr>
          <w:rFonts w:hint="eastAsia" w:ascii="黑体" w:hAnsi="黑体" w:eastAsia="黑体"/>
          <w:b/>
          <w:sz w:val="24"/>
          <w:szCs w:val="24"/>
        </w:rPr>
        <w:tab/>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（十二）系统管理</w:t>
      </w:r>
      <w:r>
        <w:rPr>
          <w:rFonts w:hint="eastAsia" w:ascii="黑体" w:hAnsi="宋体" w:eastAsia="黑体"/>
          <w:b/>
          <w:sz w:val="24"/>
        </w:rPr>
        <w:tab/>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1、系统配置管理</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2、平台用户管理</w:t>
      </w:r>
    </w:p>
    <w:p>
      <w:pPr>
        <w:pStyle w:val="7"/>
        <w:spacing w:line="360" w:lineRule="auto"/>
        <w:ind w:firstLine="888" w:firstLineChars="400"/>
        <w:outlineLvl w:val="0"/>
        <w:rPr>
          <w:rFonts w:ascii="黑体" w:hAnsi="宋体" w:eastAsia="黑体"/>
          <w:b/>
          <w:sz w:val="24"/>
        </w:rPr>
      </w:pPr>
      <w:r>
        <w:rPr>
          <w:rFonts w:hint="eastAsia" w:ascii="黑体" w:hAnsi="黑体" w:eastAsia="黑体"/>
          <w:b/>
          <w:sz w:val="24"/>
          <w:szCs w:val="24"/>
        </w:rPr>
        <w:t>3、测评数据管理</w:t>
      </w:r>
      <w:r>
        <w:rPr>
          <w:rFonts w:hint="eastAsia" w:ascii="黑体" w:hAnsi="宋体" w:eastAsia="黑体"/>
          <w:b/>
          <w:sz w:val="24"/>
        </w:rPr>
        <w:tab/>
      </w:r>
    </w:p>
    <w:p>
      <w:pPr>
        <w:pStyle w:val="7"/>
        <w:spacing w:line="360" w:lineRule="auto"/>
        <w:ind w:firstLine="240"/>
        <w:outlineLvl w:val="0"/>
        <w:rPr>
          <w:rFonts w:hAnsi="宋体"/>
          <w:sz w:val="24"/>
        </w:rPr>
      </w:pPr>
      <w:r>
        <w:rPr>
          <w:rFonts w:hint="eastAsia" w:ascii="黑体" w:hAnsi="宋体" w:eastAsia="黑体"/>
          <w:b/>
          <w:sz w:val="24"/>
        </w:rPr>
        <w:t>第二条</w:t>
      </w:r>
      <w:r>
        <w:rPr>
          <w:rFonts w:hint="eastAsia" w:hAnsi="宋体"/>
          <w:sz w:val="24"/>
        </w:rPr>
        <w:t xml:space="preserve">  乙方提供的技术服务内容:</w:t>
      </w:r>
    </w:p>
    <w:p>
      <w:pPr>
        <w:spacing w:line="360" w:lineRule="auto"/>
        <w:ind w:firstLine="444" w:firstLineChars="200"/>
        <w:rPr>
          <w:sz w:val="24"/>
        </w:rPr>
      </w:pPr>
      <w:r>
        <w:rPr>
          <w:rFonts w:hint="eastAsia"/>
          <w:sz w:val="24"/>
        </w:rPr>
        <w:t>1．提供平台云服务器空间，负责平台运行必须的网络环境；</w:t>
      </w:r>
    </w:p>
    <w:p>
      <w:pPr>
        <w:pStyle w:val="7"/>
        <w:spacing w:line="360" w:lineRule="auto"/>
        <w:ind w:firstLine="444" w:firstLineChars="200"/>
        <w:rPr>
          <w:rFonts w:hAnsi="宋体" w:cs="楷体_GB2312"/>
          <w:sz w:val="24"/>
        </w:rPr>
      </w:pPr>
      <w:r>
        <w:rPr>
          <w:rFonts w:hint="eastAsia" w:hAnsi="宋体" w:cs="楷体_GB2312"/>
          <w:sz w:val="24"/>
        </w:rPr>
        <w:t>2、提供测评平台部署安装与技术支持服务；</w:t>
      </w:r>
    </w:p>
    <w:p>
      <w:pPr>
        <w:pStyle w:val="7"/>
        <w:spacing w:line="360" w:lineRule="auto"/>
        <w:ind w:firstLine="444" w:firstLineChars="200"/>
        <w:rPr>
          <w:rFonts w:hAnsi="宋体" w:cs="楷体_GB2312"/>
          <w:sz w:val="24"/>
        </w:rPr>
      </w:pPr>
      <w:r>
        <w:rPr>
          <w:rFonts w:hint="eastAsia" w:hAnsi="宋体" w:cs="楷体_GB2312"/>
          <w:sz w:val="24"/>
        </w:rPr>
        <w:t>3、向甲方提供系统的</w:t>
      </w:r>
      <w:r>
        <w:rPr>
          <w:rFonts w:cs="楷体_GB2312"/>
          <w:sz w:val="24"/>
        </w:rPr>
        <w:t>操作使用手册</w:t>
      </w:r>
      <w:r>
        <w:rPr>
          <w:rFonts w:hint="eastAsia" w:hAnsi="宋体" w:cs="楷体_GB2312"/>
          <w:sz w:val="24"/>
        </w:rPr>
        <w:t>；</w:t>
      </w:r>
    </w:p>
    <w:p>
      <w:pPr>
        <w:pStyle w:val="7"/>
        <w:spacing w:line="360" w:lineRule="auto"/>
        <w:ind w:firstLine="444" w:firstLineChars="200"/>
        <w:rPr>
          <w:rFonts w:hint="eastAsia" w:hAnsi="宋体" w:eastAsia="宋体" w:cs="楷体_GB2312"/>
          <w:sz w:val="24"/>
          <w:lang w:eastAsia="zh-CN"/>
        </w:rPr>
      </w:pPr>
      <w:r>
        <w:rPr>
          <w:rFonts w:hint="eastAsia" w:hAnsi="宋体" w:cs="楷体_GB2312"/>
          <w:sz w:val="24"/>
        </w:rPr>
        <w:t>4、为甲方指定的人员提供远程技术指导</w:t>
      </w:r>
      <w:r>
        <w:rPr>
          <w:rFonts w:hint="eastAsia" w:hAnsi="宋体" w:cs="楷体_GB2312"/>
          <w:sz w:val="24"/>
          <w:lang w:eastAsia="zh-CN"/>
        </w:rPr>
        <w:t>。</w:t>
      </w:r>
    </w:p>
    <w:p>
      <w:pPr>
        <w:pStyle w:val="7"/>
        <w:spacing w:line="360" w:lineRule="auto"/>
        <w:ind w:firstLine="240"/>
        <w:rPr>
          <w:rFonts w:hAnsi="宋体"/>
          <w:sz w:val="24"/>
        </w:rPr>
      </w:pPr>
      <w:r>
        <w:rPr>
          <w:rFonts w:hint="eastAsia" w:ascii="黑体" w:hAnsi="宋体" w:eastAsia="黑体"/>
          <w:b/>
          <w:sz w:val="24"/>
        </w:rPr>
        <w:t>第三条</w:t>
      </w:r>
      <w:r>
        <w:rPr>
          <w:rFonts w:hint="eastAsia" w:hAnsi="宋体"/>
          <w:sz w:val="24"/>
        </w:rPr>
        <w:t xml:space="preserve">  甲方应向乙方的协作事项如下：</w:t>
      </w:r>
    </w:p>
    <w:p>
      <w:pPr>
        <w:pStyle w:val="20"/>
        <w:numPr>
          <w:ilvl w:val="0"/>
          <w:numId w:val="1"/>
        </w:numPr>
        <w:spacing w:line="360" w:lineRule="auto"/>
        <w:ind w:firstLineChars="0"/>
        <w:rPr>
          <w:sz w:val="24"/>
        </w:rPr>
      </w:pPr>
      <w:r>
        <w:rPr>
          <w:rFonts w:hint="eastAsia"/>
          <w:sz w:val="24"/>
        </w:rPr>
        <w:t>提供支持平台运行的网络环境，并保证网络运行正常（安装甲方服务器方案）；</w:t>
      </w:r>
    </w:p>
    <w:p>
      <w:pPr>
        <w:pStyle w:val="20"/>
        <w:numPr>
          <w:ilvl w:val="0"/>
          <w:numId w:val="1"/>
        </w:numPr>
        <w:spacing w:line="360" w:lineRule="auto"/>
        <w:ind w:firstLineChars="0"/>
        <w:rPr>
          <w:sz w:val="24"/>
        </w:rPr>
      </w:pPr>
      <w:r>
        <w:rPr>
          <w:rFonts w:hint="eastAsia"/>
          <w:sz w:val="24"/>
        </w:rPr>
        <w:t>协助乙方进行测评系统实施和调试工作；</w:t>
      </w:r>
    </w:p>
    <w:p>
      <w:pPr>
        <w:spacing w:line="360" w:lineRule="auto"/>
        <w:ind w:firstLine="444" w:firstLineChars="200"/>
        <w:rPr>
          <w:sz w:val="24"/>
        </w:rPr>
      </w:pPr>
      <w:r>
        <w:rPr>
          <w:rFonts w:hint="eastAsia"/>
          <w:sz w:val="24"/>
        </w:rPr>
        <w:t>2、甲方保证该测评平台不被第三方所应用；</w:t>
      </w:r>
    </w:p>
    <w:p>
      <w:pPr>
        <w:pStyle w:val="7"/>
        <w:spacing w:line="360" w:lineRule="auto"/>
        <w:ind w:firstLine="444" w:firstLineChars="200"/>
        <w:rPr>
          <w:sz w:val="24"/>
        </w:rPr>
      </w:pPr>
      <w:r>
        <w:rPr>
          <w:rFonts w:hint="eastAsia"/>
          <w:sz w:val="24"/>
        </w:rPr>
        <w:t>3、按合同规定每年向乙方支付该项目的技术服务费用价款。</w:t>
      </w:r>
    </w:p>
    <w:p>
      <w:pPr>
        <w:pStyle w:val="7"/>
        <w:spacing w:line="360" w:lineRule="auto"/>
        <w:ind w:firstLine="240"/>
        <w:rPr>
          <w:rFonts w:hAnsi="宋体"/>
          <w:sz w:val="24"/>
        </w:rPr>
      </w:pPr>
      <w:r>
        <w:rPr>
          <w:rFonts w:hint="eastAsia" w:ascii="黑体" w:hAnsi="宋体" w:eastAsia="黑体"/>
          <w:b/>
          <w:sz w:val="24"/>
        </w:rPr>
        <w:t>第四条</w:t>
      </w:r>
      <w:r>
        <w:rPr>
          <w:rFonts w:hAnsi="宋体"/>
          <w:sz w:val="24"/>
        </w:rPr>
        <w:t xml:space="preserve">   </w:t>
      </w:r>
      <w:r>
        <w:rPr>
          <w:rFonts w:hint="eastAsia" w:hAnsi="宋体"/>
          <w:sz w:val="24"/>
        </w:rPr>
        <w:t>本合同价款及支付方式：</w:t>
      </w:r>
    </w:p>
    <w:p>
      <w:pPr>
        <w:spacing w:line="360" w:lineRule="auto"/>
        <w:ind w:firstLine="444" w:firstLineChars="200"/>
        <w:rPr>
          <w:sz w:val="24"/>
        </w:rPr>
      </w:pPr>
      <w:r>
        <w:rPr>
          <w:rFonts w:hint="eastAsia"/>
          <w:sz w:val="24"/>
        </w:rPr>
        <w:t>1、该项目的技术服务费用（包含租赁乙方的云服务器空间费用）报价为: 人民币：</w:t>
      </w:r>
      <w:r>
        <w:rPr>
          <w:rFonts w:hint="eastAsia"/>
          <w:sz w:val="24"/>
          <w:lang w:val="en-US" w:eastAsia="zh-CN"/>
        </w:rPr>
        <w:t>壹万伍仟陆佰</w:t>
      </w:r>
      <w:r>
        <w:rPr>
          <w:rFonts w:hint="eastAsia"/>
          <w:sz w:val="24"/>
        </w:rPr>
        <w:t>元/年整 （￥</w:t>
      </w:r>
      <w:r>
        <w:rPr>
          <w:rFonts w:hint="eastAsia"/>
          <w:sz w:val="24"/>
          <w:lang w:val="en-US" w:eastAsia="zh-CN"/>
        </w:rPr>
        <w:t>15</w:t>
      </w:r>
      <w:r>
        <w:rPr>
          <w:rFonts w:hint="eastAsia"/>
          <w:sz w:val="24"/>
        </w:rPr>
        <w:t>,</w:t>
      </w:r>
      <w:r>
        <w:rPr>
          <w:rFonts w:hint="eastAsia"/>
          <w:sz w:val="24"/>
          <w:lang w:val="en-US" w:eastAsia="zh-CN"/>
        </w:rPr>
        <w:t>6</w:t>
      </w:r>
      <w:r>
        <w:rPr>
          <w:rFonts w:hint="eastAsia"/>
          <w:sz w:val="24"/>
        </w:rPr>
        <w:t>00.00</w:t>
      </w:r>
      <w:r>
        <w:rPr>
          <w:sz w:val="24"/>
        </w:rPr>
        <w:t>元</w:t>
      </w:r>
      <w:r>
        <w:rPr>
          <w:rFonts w:hint="eastAsia"/>
          <w:sz w:val="24"/>
        </w:rPr>
        <w:t>/年</w:t>
      </w:r>
      <w:r>
        <w:rPr>
          <w:sz w:val="24"/>
        </w:rPr>
        <w:t>）。</w:t>
      </w:r>
    </w:p>
    <w:p>
      <w:pPr>
        <w:spacing w:line="360" w:lineRule="auto"/>
        <w:ind w:firstLine="444" w:firstLineChars="200"/>
        <w:rPr>
          <w:sz w:val="24"/>
        </w:rPr>
      </w:pPr>
      <w:r>
        <w:rPr>
          <w:rFonts w:hint="eastAsia"/>
          <w:sz w:val="24"/>
        </w:rPr>
        <w:t>2．甲方</w:t>
      </w:r>
      <w:r>
        <w:rPr>
          <w:sz w:val="24"/>
        </w:rPr>
        <w:t xml:space="preserve"> </w:t>
      </w:r>
      <w:r>
        <w:rPr>
          <w:sz w:val="24"/>
          <w:u w:val="single"/>
        </w:rPr>
        <w:t xml:space="preserve">   </w:t>
      </w:r>
      <w:r>
        <w:rPr>
          <w:rFonts w:hint="eastAsia"/>
          <w:sz w:val="24"/>
          <w:u w:val="single"/>
        </w:rPr>
        <w:t>每年</w:t>
      </w:r>
      <w:r>
        <w:rPr>
          <w:sz w:val="24"/>
          <w:u w:val="single"/>
        </w:rPr>
        <w:t xml:space="preserve">   </w:t>
      </w:r>
      <w:r>
        <w:rPr>
          <w:rFonts w:hint="eastAsia"/>
          <w:sz w:val="24"/>
        </w:rPr>
        <w:t>支付乙方系统技术服务费用。合同签订后，甲方</w:t>
      </w:r>
      <w:r>
        <w:rPr>
          <w:rFonts w:hint="eastAsia"/>
          <w:sz w:val="24"/>
          <w:u w:val="single"/>
        </w:rPr>
        <w:t xml:space="preserve">  按年  </w:t>
      </w:r>
      <w:r>
        <w:rPr>
          <w:rFonts w:hint="eastAsia"/>
          <w:sz w:val="24"/>
        </w:rPr>
        <w:t>支付乙方合同额的100%；计人民币</w:t>
      </w:r>
      <w:r>
        <w:rPr>
          <w:rFonts w:hint="eastAsia"/>
          <w:sz w:val="24"/>
          <w:lang w:val="en-US" w:eastAsia="zh-CN"/>
        </w:rPr>
        <w:t>壹万伍仟陆佰</w:t>
      </w:r>
      <w:r>
        <w:rPr>
          <w:rFonts w:hint="eastAsia"/>
          <w:sz w:val="24"/>
        </w:rPr>
        <w:t>元整（￥</w:t>
      </w:r>
      <w:r>
        <w:rPr>
          <w:rFonts w:hint="eastAsia"/>
          <w:sz w:val="24"/>
          <w:lang w:val="en-US" w:eastAsia="zh-CN"/>
        </w:rPr>
        <w:t>15</w:t>
      </w:r>
      <w:r>
        <w:rPr>
          <w:rFonts w:hint="eastAsia"/>
          <w:sz w:val="24"/>
        </w:rPr>
        <w:t>,</w:t>
      </w:r>
      <w:r>
        <w:rPr>
          <w:rFonts w:hint="eastAsia"/>
          <w:sz w:val="24"/>
          <w:lang w:val="en-US" w:eastAsia="zh-CN"/>
        </w:rPr>
        <w:t>6</w:t>
      </w:r>
      <w:r>
        <w:rPr>
          <w:rFonts w:hint="eastAsia"/>
          <w:sz w:val="24"/>
        </w:rPr>
        <w:t>00.00元），乙方收到甲方的系统技术服务费用款项后，向甲方开具技术开发费增值税抵扣发票，</w:t>
      </w:r>
      <w:r>
        <w:rPr>
          <w:rFonts w:hint="eastAsia" w:hAnsi="宋体" w:cs="楷体_GB2312"/>
          <w:sz w:val="24"/>
        </w:rPr>
        <w:t>提供测评平台的部署安装与技术支持服务。</w:t>
      </w:r>
    </w:p>
    <w:p>
      <w:pPr>
        <w:spacing w:line="360" w:lineRule="auto"/>
        <w:ind w:firstLine="444" w:firstLineChars="200"/>
        <w:rPr>
          <w:sz w:val="24"/>
        </w:rPr>
      </w:pPr>
      <w:r>
        <w:rPr>
          <w:sz w:val="24"/>
        </w:rPr>
        <w:t>3、</w:t>
      </w:r>
      <w:r>
        <w:rPr>
          <w:rFonts w:hint="eastAsia"/>
          <w:sz w:val="24"/>
        </w:rPr>
        <w:t>乙方开户银行名称、地址和帐号为：</w:t>
      </w:r>
    </w:p>
    <w:p>
      <w:pPr>
        <w:spacing w:line="360" w:lineRule="auto"/>
        <w:ind w:firstLine="444" w:firstLineChars="200"/>
        <w:rPr>
          <w:rFonts w:hAnsi="宋体" w:cs="楷体_GB2312"/>
          <w:sz w:val="24"/>
        </w:rPr>
      </w:pPr>
      <w:r>
        <w:rPr>
          <w:rFonts w:hint="eastAsia" w:hAnsi="宋体" w:cs="楷体_GB2312"/>
          <w:sz w:val="24"/>
        </w:rPr>
        <w:t>开户银行：中国交通银行济南开发区支行</w:t>
      </w:r>
    </w:p>
    <w:p>
      <w:pPr>
        <w:spacing w:line="360" w:lineRule="auto"/>
        <w:ind w:firstLine="444" w:firstLineChars="200"/>
        <w:rPr>
          <w:rFonts w:hAnsi="宋体" w:cs="楷体_GB2312"/>
          <w:sz w:val="24"/>
        </w:rPr>
      </w:pPr>
      <w:r>
        <w:rPr>
          <w:rFonts w:hint="eastAsia" w:hAnsi="宋体" w:cs="楷体_GB2312"/>
          <w:sz w:val="24"/>
        </w:rPr>
        <w:t>地 址：济南市历城区花园路</w:t>
      </w:r>
    </w:p>
    <w:p>
      <w:pPr>
        <w:spacing w:line="360" w:lineRule="auto"/>
        <w:ind w:firstLine="444" w:firstLineChars="200"/>
        <w:rPr>
          <w:sz w:val="24"/>
        </w:rPr>
      </w:pPr>
      <w:r>
        <w:rPr>
          <w:rFonts w:hint="eastAsia" w:hAnsi="宋体" w:cs="楷体_GB2312"/>
          <w:sz w:val="24"/>
        </w:rPr>
        <w:t>帐 号：3716 3200 0018 0001 1104 5</w:t>
      </w:r>
    </w:p>
    <w:p>
      <w:pPr>
        <w:pStyle w:val="7"/>
        <w:spacing w:line="360" w:lineRule="auto"/>
        <w:ind w:firstLine="240"/>
        <w:rPr>
          <w:rFonts w:hAnsi="宋体"/>
          <w:sz w:val="24"/>
        </w:rPr>
      </w:pPr>
      <w:r>
        <w:rPr>
          <w:rFonts w:hint="eastAsia" w:ascii="黑体" w:hAnsi="宋体" w:eastAsia="黑体"/>
          <w:b/>
          <w:sz w:val="24"/>
        </w:rPr>
        <w:t xml:space="preserve">第五条 </w:t>
      </w:r>
      <w:r>
        <w:rPr>
          <w:rFonts w:hint="eastAsia" w:ascii="黑体" w:hAnsi="宋体" w:eastAsia="黑体"/>
          <w:sz w:val="24"/>
        </w:rPr>
        <w:t xml:space="preserve"> </w:t>
      </w:r>
      <w:r>
        <w:rPr>
          <w:rFonts w:hint="eastAsia" w:hAnsi="宋体"/>
          <w:sz w:val="24"/>
        </w:rPr>
        <w:t>双方确定因履行本合同应遵守的保密义务如下：</w:t>
      </w:r>
    </w:p>
    <w:p>
      <w:pPr>
        <w:pStyle w:val="7"/>
        <w:spacing w:line="360" w:lineRule="auto"/>
        <w:ind w:firstLine="240"/>
        <w:rPr>
          <w:rFonts w:hAnsi="宋体"/>
          <w:sz w:val="24"/>
        </w:rPr>
      </w:pPr>
      <w:r>
        <w:rPr>
          <w:rFonts w:hint="eastAsia" w:hAnsi="宋体"/>
          <w:sz w:val="24"/>
        </w:rPr>
        <w:t xml:space="preserve">    甲方：</w:t>
      </w:r>
    </w:p>
    <w:p>
      <w:pPr>
        <w:pStyle w:val="7"/>
        <w:spacing w:line="360" w:lineRule="auto"/>
        <w:ind w:firstLine="240"/>
        <w:rPr>
          <w:rFonts w:hAnsi="宋体" w:cs="楷体_GB2312"/>
          <w:sz w:val="24"/>
        </w:rPr>
      </w:pPr>
      <w:r>
        <w:rPr>
          <w:rFonts w:hint="eastAsia" w:hAnsi="宋体" w:cs="楷体_GB2312"/>
          <w:sz w:val="24"/>
        </w:rPr>
        <w:t>1．保密内容（包括技术信息和经营信息）：该平台系统软件程序、实施技术信息、系统实施和开发技术文档资料和系统结构等</w:t>
      </w:r>
    </w:p>
    <w:p>
      <w:pPr>
        <w:pStyle w:val="7"/>
        <w:spacing w:line="360" w:lineRule="auto"/>
        <w:ind w:firstLine="240"/>
        <w:rPr>
          <w:rFonts w:hAnsi="宋体" w:cs="楷体_GB2312"/>
          <w:sz w:val="24"/>
        </w:rPr>
      </w:pPr>
      <w:r>
        <w:rPr>
          <w:rFonts w:hint="eastAsia" w:hAnsi="宋体" w:cs="楷体_GB2312"/>
          <w:sz w:val="24"/>
        </w:rPr>
        <w:t>2．涉密人员范围：参与人员</w:t>
      </w:r>
    </w:p>
    <w:p>
      <w:pPr>
        <w:pStyle w:val="7"/>
        <w:spacing w:line="360" w:lineRule="auto"/>
        <w:ind w:firstLine="240"/>
        <w:rPr>
          <w:rFonts w:hAnsi="宋体" w:cs="楷体_GB2312"/>
          <w:sz w:val="24"/>
        </w:rPr>
      </w:pPr>
      <w:r>
        <w:rPr>
          <w:rFonts w:hint="eastAsia" w:hAnsi="宋体" w:cs="楷体_GB2312"/>
          <w:sz w:val="24"/>
        </w:rPr>
        <w:t>3．保密期限：长期</w:t>
      </w:r>
    </w:p>
    <w:p>
      <w:pPr>
        <w:pStyle w:val="7"/>
        <w:spacing w:line="360" w:lineRule="auto"/>
        <w:ind w:firstLine="240"/>
        <w:rPr>
          <w:rFonts w:hAnsi="宋体"/>
          <w:sz w:val="24"/>
        </w:rPr>
      </w:pPr>
      <w:r>
        <w:rPr>
          <w:rFonts w:hint="eastAsia" w:hAnsi="宋体" w:cs="楷体_GB2312"/>
          <w:sz w:val="24"/>
        </w:rPr>
        <w:t>4．泄密责任：经济责任</w:t>
      </w:r>
    </w:p>
    <w:p>
      <w:pPr>
        <w:pStyle w:val="7"/>
        <w:spacing w:line="360" w:lineRule="auto"/>
        <w:ind w:firstLine="240"/>
        <w:rPr>
          <w:rFonts w:hAnsi="宋体"/>
          <w:sz w:val="24"/>
        </w:rPr>
      </w:pPr>
      <w:r>
        <w:rPr>
          <w:rFonts w:hint="eastAsia" w:hAnsi="宋体"/>
          <w:sz w:val="24"/>
        </w:rPr>
        <w:t xml:space="preserve">    乙方：  </w:t>
      </w:r>
    </w:p>
    <w:p>
      <w:pPr>
        <w:pStyle w:val="7"/>
        <w:spacing w:line="360" w:lineRule="auto"/>
        <w:ind w:firstLine="240"/>
        <w:rPr>
          <w:rFonts w:hAnsi="宋体" w:cs="楷体_GB2312"/>
          <w:sz w:val="24"/>
        </w:rPr>
      </w:pPr>
      <w:r>
        <w:rPr>
          <w:rFonts w:hint="eastAsia" w:hAnsi="宋体" w:cs="楷体_GB2312"/>
          <w:sz w:val="24"/>
        </w:rPr>
        <w:t>1．保密内容：甲方测评管理和学生测评信息数据</w:t>
      </w:r>
    </w:p>
    <w:p>
      <w:pPr>
        <w:pStyle w:val="7"/>
        <w:spacing w:line="360" w:lineRule="auto"/>
        <w:ind w:firstLine="240"/>
        <w:rPr>
          <w:rFonts w:hAnsi="宋体" w:cs="楷体_GB2312"/>
          <w:sz w:val="24"/>
        </w:rPr>
      </w:pPr>
      <w:r>
        <w:rPr>
          <w:rFonts w:hint="eastAsia" w:hAnsi="宋体" w:cs="楷体_GB2312"/>
          <w:sz w:val="24"/>
        </w:rPr>
        <w:t>2．涉密人员范围：参与该项目的实施人员</w:t>
      </w:r>
    </w:p>
    <w:p>
      <w:pPr>
        <w:pStyle w:val="7"/>
        <w:spacing w:line="360" w:lineRule="auto"/>
        <w:ind w:firstLine="240"/>
        <w:rPr>
          <w:rFonts w:hAnsi="宋体" w:cs="楷体_GB2312"/>
          <w:sz w:val="24"/>
        </w:rPr>
      </w:pPr>
      <w:r>
        <w:rPr>
          <w:rFonts w:hint="eastAsia" w:hAnsi="宋体" w:cs="楷体_GB2312"/>
          <w:sz w:val="24"/>
        </w:rPr>
        <w:t>3．保密期限：长期</w:t>
      </w:r>
    </w:p>
    <w:p>
      <w:pPr>
        <w:pStyle w:val="7"/>
        <w:spacing w:line="360" w:lineRule="auto"/>
        <w:ind w:firstLine="240"/>
        <w:rPr>
          <w:rFonts w:hAnsi="宋体"/>
          <w:sz w:val="24"/>
        </w:rPr>
      </w:pPr>
      <w:r>
        <w:rPr>
          <w:rFonts w:hint="eastAsia" w:hAnsi="宋体" w:cs="楷体_GB2312"/>
          <w:sz w:val="24"/>
        </w:rPr>
        <w:t>4．泄密责任：经济责任</w:t>
      </w:r>
    </w:p>
    <w:p>
      <w:pPr>
        <w:pStyle w:val="7"/>
        <w:spacing w:line="360" w:lineRule="auto"/>
        <w:rPr>
          <w:rFonts w:hAnsi="宋体"/>
          <w:sz w:val="24"/>
        </w:rPr>
      </w:pPr>
      <w:r>
        <w:rPr>
          <w:rFonts w:hint="eastAsia" w:ascii="黑体" w:hAnsi="宋体" w:eastAsia="黑体"/>
          <w:b/>
          <w:sz w:val="24"/>
        </w:rPr>
        <w:t>第六条</w:t>
      </w:r>
      <w:r>
        <w:rPr>
          <w:rFonts w:hint="eastAsia" w:hAnsi="宋体"/>
          <w:sz w:val="24"/>
        </w:rPr>
        <w:t xml:space="preserve">    本合同一式</w:t>
      </w:r>
      <w:r>
        <w:rPr>
          <w:rFonts w:hint="eastAsia" w:hAnsi="宋体"/>
          <w:sz w:val="24"/>
          <w:u w:val="single"/>
        </w:rPr>
        <w:t xml:space="preserve">    肆    </w:t>
      </w:r>
      <w:r>
        <w:rPr>
          <w:rFonts w:hint="eastAsia" w:hAnsi="宋体"/>
          <w:sz w:val="24"/>
        </w:rPr>
        <w:t>份，甲乙双方各持两份具有同等法律效力。</w:t>
      </w:r>
    </w:p>
    <w:p>
      <w:pPr>
        <w:pStyle w:val="7"/>
        <w:spacing w:line="360" w:lineRule="auto"/>
        <w:rPr>
          <w:rFonts w:hAnsi="宋体"/>
          <w:sz w:val="24"/>
        </w:rPr>
      </w:pPr>
      <w:r>
        <w:rPr>
          <w:rFonts w:hint="eastAsia" w:ascii="黑体" w:hAnsi="宋体" w:eastAsia="黑体"/>
          <w:b/>
          <w:sz w:val="24"/>
        </w:rPr>
        <w:t>第七条</w:t>
      </w:r>
      <w:r>
        <w:rPr>
          <w:rFonts w:hint="eastAsia" w:hAnsi="宋体"/>
          <w:sz w:val="24"/>
        </w:rPr>
        <w:t xml:space="preserve">  本合同经双方签字盖章后生效。</w:t>
      </w: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r>
        <w:rPr>
          <w:rFonts w:hint="eastAsia" w:hAnsi="宋体"/>
          <w:sz w:val="24"/>
        </w:rPr>
        <w:t>甲方：</w:t>
      </w:r>
      <w:r>
        <w:rPr>
          <w:rFonts w:hint="eastAsia" w:hAnsi="宋体"/>
          <w:sz w:val="24"/>
          <w:u w:val="single"/>
        </w:rPr>
        <w:t xml:space="preserve">                                                       </w:t>
      </w:r>
      <w:r>
        <w:rPr>
          <w:rFonts w:hint="eastAsia" w:hAnsi="宋体"/>
          <w:sz w:val="24"/>
        </w:rPr>
        <w:t>（盖章）</w:t>
      </w:r>
    </w:p>
    <w:p>
      <w:pPr>
        <w:pStyle w:val="7"/>
        <w:spacing w:line="360" w:lineRule="auto"/>
        <w:rPr>
          <w:rFonts w:hAnsi="宋体"/>
          <w:sz w:val="24"/>
        </w:rPr>
      </w:pPr>
    </w:p>
    <w:p>
      <w:pPr>
        <w:pStyle w:val="7"/>
        <w:spacing w:line="360" w:lineRule="auto"/>
        <w:rPr>
          <w:rFonts w:hAnsi="宋体"/>
          <w:sz w:val="24"/>
        </w:rPr>
      </w:pPr>
      <w:r>
        <w:rPr>
          <w:rFonts w:hint="eastAsia" w:hAnsi="宋体"/>
          <w:sz w:val="24"/>
        </w:rPr>
        <w:t>法定代表人/委托代理人：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7"/>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7"/>
        <w:spacing w:line="360" w:lineRule="auto"/>
        <w:rPr>
          <w:rFonts w:hAnsi="宋体"/>
          <w:sz w:val="24"/>
        </w:rPr>
      </w:pPr>
    </w:p>
    <w:p>
      <w:pPr>
        <w:pStyle w:val="7"/>
        <w:spacing w:line="360" w:lineRule="auto"/>
        <w:jc w:val="both"/>
        <w:rPr>
          <w:rFonts w:hint="eastAsia" w:hAnsi="宋体"/>
          <w:sz w:val="24"/>
        </w:rPr>
      </w:pPr>
      <w:r>
        <w:rPr>
          <w:rFonts w:hint="eastAsia" w:hAnsi="宋体"/>
          <w:sz w:val="24"/>
        </w:rPr>
        <w:t xml:space="preserve">乙  方： </w:t>
      </w:r>
      <w:r>
        <w:rPr>
          <w:rFonts w:hint="eastAsia" w:hAnsi="宋体"/>
          <w:sz w:val="24"/>
          <w:u w:val="single"/>
        </w:rPr>
        <w:t xml:space="preserve">                        山东城通科技有限公司      </w:t>
      </w:r>
      <w:r>
        <w:rPr>
          <w:rFonts w:hAnsi="宋体"/>
          <w:sz w:val="24"/>
          <w:u w:val="single"/>
        </w:rPr>
        <w:t xml:space="preserve"> </w:t>
      </w:r>
      <w:r>
        <w:rPr>
          <w:rFonts w:hint="eastAsia" w:hAnsi="宋体"/>
          <w:sz w:val="24"/>
        </w:rPr>
        <w:t>（盖章）</w:t>
      </w:r>
    </w:p>
    <w:p>
      <w:pPr>
        <w:pStyle w:val="7"/>
        <w:spacing w:line="360" w:lineRule="auto"/>
        <w:jc w:val="both"/>
        <w:rPr>
          <w:rFonts w:hint="eastAsia" w:hAnsi="宋体"/>
          <w:sz w:val="24"/>
        </w:rPr>
      </w:pPr>
    </w:p>
    <w:p>
      <w:pPr>
        <w:pStyle w:val="7"/>
        <w:spacing w:line="360" w:lineRule="auto"/>
        <w:rPr>
          <w:rFonts w:hAnsi="宋体"/>
          <w:sz w:val="24"/>
        </w:rPr>
      </w:pPr>
      <w:r>
        <w:rPr>
          <w:rFonts w:hint="eastAsia" w:hAnsi="宋体"/>
          <w:sz w:val="24"/>
        </w:rPr>
        <w:t>法定代表人</w:t>
      </w:r>
      <w:r>
        <w:rPr>
          <w:rFonts w:hAnsi="宋体"/>
          <w:sz w:val="24"/>
        </w:rPr>
        <w:t>/</w:t>
      </w:r>
      <w:r>
        <w:rPr>
          <w:rFonts w:hint="eastAsia" w:hAnsi="宋体"/>
          <w:sz w:val="24"/>
        </w:rPr>
        <w:t>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7"/>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7"/>
        <w:spacing w:line="360" w:lineRule="auto"/>
        <w:rPr>
          <w:rFonts w:hAnsi="宋体"/>
          <w:sz w:val="24"/>
        </w:rPr>
      </w:pPr>
    </w:p>
    <w:p>
      <w:pPr>
        <w:pStyle w:val="7"/>
        <w:spacing w:line="360" w:lineRule="auto"/>
        <w:rPr>
          <w:rFonts w:hAnsi="宋体"/>
          <w:color w:val="FF0000"/>
          <w:sz w:val="36"/>
          <w:szCs w:val="36"/>
        </w:rPr>
      </w:pPr>
    </w:p>
    <w:p>
      <w:pPr>
        <w:pStyle w:val="7"/>
        <w:spacing w:line="360" w:lineRule="auto"/>
        <w:rPr>
          <w:rFonts w:hAnsi="宋体"/>
          <w:color w:val="FF0000"/>
          <w:sz w:val="36"/>
          <w:szCs w:val="36"/>
        </w:rPr>
      </w:pPr>
    </w:p>
    <w:p>
      <w:pPr>
        <w:pStyle w:val="7"/>
        <w:spacing w:line="360" w:lineRule="auto"/>
        <w:rPr>
          <w:rFonts w:hAnsi="宋体"/>
          <w:color w:val="FF0000"/>
          <w:sz w:val="36"/>
          <w:szCs w:val="36"/>
        </w:rPr>
      </w:pPr>
    </w:p>
    <w:p>
      <w:pPr>
        <w:pStyle w:val="7"/>
        <w:spacing w:line="360" w:lineRule="auto"/>
        <w:rPr>
          <w:rFonts w:hAnsi="宋体"/>
          <w:color w:val="FF0000"/>
          <w:sz w:val="36"/>
          <w:szCs w:val="36"/>
        </w:rPr>
      </w:pPr>
    </w:p>
    <w:p>
      <w:pPr>
        <w:pStyle w:val="7"/>
        <w:spacing w:line="360" w:lineRule="auto"/>
        <w:rPr>
          <w:rFonts w:hAnsi="宋体"/>
          <w:color w:val="FF0000"/>
          <w:sz w:val="36"/>
          <w:szCs w:val="36"/>
        </w:rPr>
      </w:pPr>
    </w:p>
    <w:p>
      <w:pPr>
        <w:pStyle w:val="7"/>
        <w:spacing w:line="360" w:lineRule="auto"/>
        <w:rPr>
          <w:rFonts w:hAnsi="宋体"/>
          <w:color w:val="FF0000"/>
          <w:sz w:val="36"/>
          <w:szCs w:val="36"/>
        </w:rPr>
      </w:pPr>
    </w:p>
    <w:p>
      <w:pPr>
        <w:pStyle w:val="7"/>
        <w:spacing w:line="360" w:lineRule="auto"/>
        <w:rPr>
          <w:rFonts w:hAnsi="宋体"/>
          <w:color w:val="FF0000"/>
          <w:sz w:val="36"/>
          <w:szCs w:val="36"/>
        </w:rPr>
      </w:pPr>
    </w:p>
    <w:tbl>
      <w:tblPr>
        <w:tblStyle w:val="12"/>
        <w:tblW w:w="9356" w:type="dxa"/>
        <w:tblInd w:w="-8" w:type="dxa"/>
        <w:tblLayout w:type="fixed"/>
        <w:tblCellMar>
          <w:top w:w="0" w:type="dxa"/>
          <w:left w:w="108" w:type="dxa"/>
          <w:bottom w:w="0" w:type="dxa"/>
          <w:right w:w="108" w:type="dxa"/>
        </w:tblCellMar>
      </w:tblPr>
      <w:tblGrid>
        <w:gridCol w:w="1134"/>
        <w:gridCol w:w="7513"/>
        <w:gridCol w:w="709"/>
      </w:tblGrid>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eastAsia="微软雅黑"/>
                <w:sz w:val="30"/>
                <w:szCs w:val="30"/>
              </w:rPr>
            </w:pPr>
            <w:r>
              <w:rPr>
                <w:rFonts w:hint="eastAsia" w:ascii="微软雅黑" w:hAnsi="微软雅黑" w:eastAsia="微软雅黑"/>
                <w:sz w:val="30"/>
                <w:szCs w:val="30"/>
              </w:rPr>
              <w:t>产品技术功能参数</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产品</w:t>
            </w:r>
          </w:p>
          <w:p>
            <w:pPr>
              <w:jc w:val="center"/>
              <w:rPr>
                <w:rFonts w:ascii="黑体" w:hAnsi="黑体" w:eastAsia="黑体" w:cs="宋体"/>
                <w:b/>
                <w:sz w:val="24"/>
              </w:rPr>
            </w:pPr>
            <w:r>
              <w:rPr>
                <w:rFonts w:hint="eastAsia" w:ascii="黑体" w:hAnsi="黑体" w:eastAsia="黑体" w:cs="宋体"/>
                <w:b/>
                <w:sz w:val="24"/>
              </w:rPr>
              <w:t>名称</w:t>
            </w:r>
          </w:p>
        </w:tc>
        <w:tc>
          <w:tcPr>
            <w:tcW w:w="7513"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eastAsia="微软雅黑" w:cs="宋体"/>
                <w:b/>
                <w:color w:val="002060"/>
                <w:sz w:val="32"/>
                <w:szCs w:val="32"/>
              </w:rPr>
            </w:pPr>
            <w:r>
              <w:rPr>
                <w:rFonts w:hint="eastAsia" w:ascii="微软雅黑" w:hAnsi="微软雅黑" w:eastAsia="微软雅黑" w:cs="宋体"/>
                <w:b/>
                <w:color w:val="002060"/>
                <w:sz w:val="32"/>
                <w:szCs w:val="32"/>
              </w:rPr>
              <w:t>城通中学生职业素养与职业生涯发展规划测评平台</w:t>
            </w:r>
          </w:p>
          <w:p>
            <w:pPr>
              <w:jc w:val="center"/>
              <w:rPr>
                <w:rFonts w:ascii="宋体" w:hAnsi="宋体" w:cs="宋体"/>
                <w:b/>
                <w:color w:val="C00000"/>
                <w:sz w:val="28"/>
                <w:szCs w:val="28"/>
              </w:rPr>
            </w:pPr>
            <w:r>
              <w:rPr>
                <w:rFonts w:hint="eastAsia" w:ascii="微软雅黑" w:hAnsi="微软雅黑" w:eastAsia="微软雅黑" w:cs="宋体"/>
                <w:b/>
                <w:color w:val="C00000"/>
                <w:sz w:val="28"/>
                <w:szCs w:val="28"/>
              </w:rPr>
              <w:t>体验门户：www.chinazxscp.org（包含APP机制）</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r>
              <w:rPr>
                <w:rFonts w:hint="eastAsia" w:ascii="宋体" w:hAnsi="宋体" w:cs="宋体"/>
                <w:b/>
                <w:sz w:val="24"/>
              </w:rPr>
              <w:t>套</w:t>
            </w: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产品</w:t>
            </w:r>
          </w:p>
          <w:p>
            <w:pPr>
              <w:jc w:val="center"/>
              <w:rPr>
                <w:rFonts w:ascii="黑体" w:hAnsi="黑体" w:eastAsia="黑体" w:cs="宋体"/>
                <w:sz w:val="24"/>
              </w:rPr>
            </w:pPr>
            <w:r>
              <w:rPr>
                <w:rFonts w:ascii="黑体" w:hAnsi="黑体" w:eastAsia="黑体" w:cs="宋体"/>
                <w:b/>
                <w:sz w:val="24"/>
              </w:rPr>
              <w:t>目录</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rFonts w:ascii="黑体" w:hAnsi="黑体" w:eastAsia="黑体" w:cs="宋体"/>
                <w:color w:val="002060"/>
                <w:sz w:val="24"/>
              </w:rPr>
            </w:pPr>
            <w:r>
              <w:rPr>
                <w:rFonts w:hint="eastAsia" w:ascii="黑体" w:hAnsi="黑体" w:eastAsia="黑体" w:cs="宋体"/>
                <w:color w:val="002060"/>
                <w:sz w:val="24"/>
              </w:rPr>
              <w:t>一、中学生职业素养发展测评系统</w:t>
            </w:r>
          </w:p>
          <w:p>
            <w:pPr>
              <w:ind w:firstLine="444" w:firstLineChars="200"/>
              <w:rPr>
                <w:rFonts w:ascii="黑体" w:hAnsi="黑体" w:eastAsia="黑体" w:cs="宋体"/>
                <w:color w:val="002060"/>
                <w:sz w:val="24"/>
              </w:rPr>
            </w:pPr>
            <w:r>
              <w:rPr>
                <w:rFonts w:hint="eastAsia" w:ascii="黑体" w:hAnsi="黑体" w:eastAsia="黑体" w:cs="宋体"/>
                <w:color w:val="002060"/>
                <w:sz w:val="24"/>
              </w:rPr>
              <w:t>二、中学生职业生涯发展规划测评系统</w:t>
            </w:r>
          </w:p>
          <w:p>
            <w:pPr>
              <w:ind w:firstLine="444" w:firstLineChars="200"/>
              <w:rPr>
                <w:rFonts w:ascii="黑体" w:hAnsi="黑体" w:eastAsia="黑体" w:cs="宋体"/>
                <w:color w:val="002060"/>
                <w:sz w:val="24"/>
              </w:rPr>
            </w:pPr>
            <w:r>
              <w:rPr>
                <w:rFonts w:hint="eastAsia" w:ascii="黑体" w:hAnsi="黑体" w:eastAsia="黑体" w:cs="宋体"/>
                <w:color w:val="002060"/>
                <w:sz w:val="24"/>
              </w:rPr>
              <w:t>三、中学生职业发展启蒙学堂系统</w:t>
            </w:r>
          </w:p>
          <w:p>
            <w:pPr>
              <w:ind w:firstLine="444" w:firstLineChars="200"/>
              <w:rPr>
                <w:rFonts w:ascii="黑体" w:hAnsi="黑体" w:eastAsia="黑体" w:cs="宋体"/>
                <w:color w:val="002060"/>
                <w:sz w:val="24"/>
              </w:rPr>
            </w:pPr>
            <w:r>
              <w:rPr>
                <w:rFonts w:hint="eastAsia" w:ascii="黑体" w:hAnsi="黑体" w:eastAsia="黑体" w:cs="宋体"/>
                <w:color w:val="002060"/>
                <w:sz w:val="24"/>
              </w:rPr>
              <w:t>四、中学生心理素质测评系统</w:t>
            </w:r>
            <w:r>
              <w:rPr>
                <w:rFonts w:hint="eastAsia" w:ascii="黑体" w:hAnsi="黑体" w:eastAsia="黑体" w:cs="宋体"/>
                <w:color w:val="002060"/>
                <w:sz w:val="24"/>
              </w:rPr>
              <w:tab/>
            </w:r>
          </w:p>
          <w:p>
            <w:pPr>
              <w:ind w:firstLine="444" w:firstLineChars="200"/>
              <w:rPr>
                <w:rFonts w:ascii="黑体" w:hAnsi="黑体" w:eastAsia="黑体" w:cs="宋体"/>
                <w:color w:val="002060"/>
                <w:sz w:val="24"/>
              </w:rPr>
            </w:pPr>
            <w:r>
              <w:rPr>
                <w:rFonts w:hint="eastAsia" w:ascii="黑体" w:hAnsi="黑体" w:eastAsia="黑体" w:cs="宋体"/>
                <w:color w:val="002060"/>
                <w:sz w:val="24"/>
              </w:rPr>
              <w:t>五、中学生心理特征与情绪评定系统</w:t>
            </w:r>
          </w:p>
          <w:p>
            <w:pPr>
              <w:ind w:firstLine="444" w:firstLineChars="200"/>
              <w:rPr>
                <w:rFonts w:ascii="黑体" w:hAnsi="黑体" w:eastAsia="黑体" w:cs="宋体"/>
                <w:color w:val="002060"/>
                <w:sz w:val="24"/>
              </w:rPr>
            </w:pPr>
            <w:r>
              <w:rPr>
                <w:rFonts w:hint="eastAsia" w:ascii="黑体" w:hAnsi="黑体" w:eastAsia="黑体" w:cs="宋体"/>
                <w:color w:val="002060"/>
                <w:sz w:val="24"/>
              </w:rPr>
              <w:t>六、中学生性格与行为能力测评系统</w:t>
            </w:r>
          </w:p>
          <w:p>
            <w:pPr>
              <w:ind w:firstLine="444" w:firstLineChars="200"/>
              <w:rPr>
                <w:rFonts w:ascii="黑体" w:hAnsi="黑体" w:eastAsia="黑体" w:cs="宋体"/>
                <w:color w:val="002060"/>
                <w:sz w:val="24"/>
              </w:rPr>
            </w:pPr>
            <w:r>
              <w:rPr>
                <w:rFonts w:hint="eastAsia" w:ascii="黑体" w:hAnsi="黑体" w:eastAsia="黑体" w:cs="宋体"/>
                <w:color w:val="002060"/>
                <w:sz w:val="24"/>
              </w:rPr>
              <w:t>七、中学生心理亚健康测评系统</w:t>
            </w:r>
          </w:p>
          <w:p>
            <w:pPr>
              <w:ind w:firstLine="444" w:firstLineChars="200"/>
              <w:rPr>
                <w:rFonts w:ascii="黑体" w:hAnsi="黑体" w:eastAsia="黑体" w:cs="宋体"/>
                <w:color w:val="002060"/>
                <w:sz w:val="24"/>
              </w:rPr>
            </w:pPr>
            <w:r>
              <w:rPr>
                <w:rFonts w:hint="eastAsia" w:ascii="黑体" w:hAnsi="黑体" w:eastAsia="黑体" w:cs="宋体"/>
                <w:color w:val="002060"/>
                <w:sz w:val="24"/>
              </w:rPr>
              <w:t>八、中学生身心健康与生活质量评定系统</w:t>
            </w:r>
            <w:r>
              <w:rPr>
                <w:rFonts w:hint="eastAsia" w:ascii="黑体" w:hAnsi="黑体" w:eastAsia="黑体" w:cs="宋体"/>
                <w:color w:val="002060"/>
                <w:sz w:val="24"/>
              </w:rPr>
              <w:tab/>
            </w:r>
          </w:p>
          <w:p>
            <w:pPr>
              <w:ind w:firstLine="444" w:firstLineChars="200"/>
              <w:rPr>
                <w:rFonts w:ascii="黑体" w:hAnsi="黑体" w:eastAsia="黑体" w:cs="宋体"/>
                <w:color w:val="002060"/>
                <w:sz w:val="24"/>
              </w:rPr>
            </w:pPr>
            <w:r>
              <w:rPr>
                <w:rFonts w:hint="eastAsia" w:ascii="黑体" w:hAnsi="黑体" w:eastAsia="黑体" w:cs="宋体"/>
                <w:color w:val="002060"/>
                <w:sz w:val="24"/>
              </w:rPr>
              <w:t>九、家庭环境与亲子关系测评系统</w:t>
            </w:r>
            <w:r>
              <w:rPr>
                <w:rFonts w:hint="eastAsia" w:ascii="黑体" w:hAnsi="黑体" w:eastAsia="黑体" w:cs="宋体"/>
                <w:color w:val="002060"/>
                <w:sz w:val="24"/>
              </w:rPr>
              <w:tab/>
            </w:r>
          </w:p>
          <w:p>
            <w:pPr>
              <w:ind w:firstLine="444" w:firstLineChars="200"/>
              <w:rPr>
                <w:rFonts w:ascii="黑体" w:hAnsi="黑体" w:eastAsia="黑体" w:cs="宋体"/>
                <w:color w:val="002060"/>
                <w:sz w:val="24"/>
              </w:rPr>
            </w:pPr>
            <w:r>
              <w:rPr>
                <w:rFonts w:hint="eastAsia" w:ascii="黑体" w:hAnsi="黑体" w:eastAsia="黑体" w:cs="宋体"/>
                <w:color w:val="002060"/>
                <w:sz w:val="24"/>
              </w:rPr>
              <w:t>十、中学生手机WEB-APP测评系统</w:t>
            </w:r>
          </w:p>
          <w:p>
            <w:pPr>
              <w:ind w:firstLine="444" w:firstLineChars="200"/>
              <w:rPr>
                <w:rFonts w:ascii="黑体" w:hAnsi="黑体" w:eastAsia="黑体" w:cs="宋体"/>
                <w:color w:val="002060"/>
                <w:sz w:val="24"/>
              </w:rPr>
            </w:pPr>
            <w:r>
              <w:rPr>
                <w:rFonts w:hint="eastAsia" w:ascii="黑体" w:hAnsi="黑体" w:eastAsia="黑体" w:cs="宋体"/>
                <w:color w:val="002060"/>
                <w:sz w:val="24"/>
              </w:rPr>
              <w:t>十一、测评管理</w:t>
            </w:r>
          </w:p>
          <w:p>
            <w:pPr>
              <w:ind w:firstLine="444" w:firstLineChars="200"/>
              <w:rPr>
                <w:rFonts w:ascii="黑体" w:hAnsi="黑体" w:eastAsia="黑体" w:cs="宋体"/>
                <w:sz w:val="24"/>
              </w:rPr>
            </w:pPr>
            <w:r>
              <w:rPr>
                <w:rFonts w:hint="eastAsia" w:ascii="黑体" w:hAnsi="黑体" w:eastAsia="黑体" w:cs="宋体"/>
                <w:color w:val="002060"/>
                <w:sz w:val="24"/>
              </w:rPr>
              <w:t>十二、系统管理</w:t>
            </w:r>
            <w:r>
              <w:rPr>
                <w:rFonts w:hint="eastAsia" w:ascii="黑体" w:hAnsi="黑体" w:eastAsia="黑体" w:cs="宋体"/>
                <w:color w:val="002060"/>
                <w:sz w:val="24"/>
              </w:rPr>
              <w:tab/>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sz w:val="24"/>
              </w:rPr>
            </w:pPr>
          </w:p>
          <w:p>
            <w:pPr>
              <w:jc w:val="center"/>
              <w:rPr>
                <w:rFonts w:ascii="黑体" w:hAnsi="黑体" w:eastAsia="黑体" w:cs="宋体"/>
                <w:b/>
                <w:sz w:val="24"/>
              </w:rPr>
            </w:pPr>
            <w:r>
              <w:rPr>
                <w:rFonts w:hint="eastAsia" w:ascii="黑体" w:hAnsi="黑体" w:eastAsia="黑体" w:cs="宋体"/>
                <w:b/>
                <w:sz w:val="24"/>
              </w:rPr>
              <w:t>一、</w:t>
            </w:r>
          </w:p>
          <w:p>
            <w:pPr>
              <w:jc w:val="center"/>
              <w:rPr>
                <w:rFonts w:hint="eastAsia" w:ascii="黑体" w:hAnsi="黑体" w:eastAsia="黑体" w:cs="宋体"/>
                <w:b/>
                <w:sz w:val="24"/>
              </w:rPr>
            </w:pPr>
            <w:r>
              <w:rPr>
                <w:rFonts w:hint="eastAsia" w:ascii="黑体" w:hAnsi="黑体" w:eastAsia="黑体" w:cs="宋体"/>
                <w:b/>
                <w:sz w:val="24"/>
              </w:rPr>
              <w:t>中学生</w:t>
            </w:r>
          </w:p>
          <w:p>
            <w:pPr>
              <w:jc w:val="center"/>
              <w:rPr>
                <w:rFonts w:ascii="黑体" w:hAnsi="黑体" w:eastAsia="黑体" w:cs="宋体"/>
                <w:b/>
                <w:sz w:val="24"/>
              </w:rPr>
            </w:pPr>
            <w:r>
              <w:rPr>
                <w:rFonts w:hint="eastAsia" w:ascii="黑体" w:hAnsi="黑体" w:eastAsia="黑体" w:cs="宋体"/>
                <w:b/>
                <w:sz w:val="24"/>
              </w:rPr>
              <w:t>职业</w:t>
            </w:r>
          </w:p>
          <w:p>
            <w:pPr>
              <w:jc w:val="center"/>
              <w:rPr>
                <w:rFonts w:ascii="黑体" w:hAnsi="黑体" w:eastAsia="黑体" w:cs="宋体"/>
                <w:b/>
                <w:sz w:val="24"/>
              </w:rPr>
            </w:pPr>
            <w:r>
              <w:rPr>
                <w:rFonts w:hint="eastAsia" w:ascii="黑体" w:hAnsi="黑体" w:eastAsia="黑体" w:cs="宋体"/>
                <w:b/>
                <w:sz w:val="24"/>
              </w:rPr>
              <w:t>素养</w:t>
            </w:r>
          </w:p>
          <w:p>
            <w:pPr>
              <w:jc w:val="center"/>
              <w:rPr>
                <w:rFonts w:ascii="黑体" w:hAnsi="黑体" w:eastAsia="黑体" w:cs="宋体"/>
                <w:b/>
                <w:sz w:val="24"/>
              </w:rPr>
            </w:pPr>
            <w:r>
              <w:rPr>
                <w:rFonts w:hint="eastAsia" w:ascii="黑体" w:hAnsi="黑体" w:eastAsia="黑体" w:cs="宋体"/>
                <w:b/>
                <w:sz w:val="24"/>
              </w:rPr>
              <w:t>发展</w:t>
            </w:r>
          </w:p>
          <w:p>
            <w:pPr>
              <w:jc w:val="center"/>
              <w:rPr>
                <w:rFonts w:ascii="黑体" w:hAnsi="黑体" w:eastAsia="黑体" w:cs="宋体"/>
                <w:b/>
                <w:sz w:val="24"/>
              </w:rPr>
            </w:pPr>
            <w:r>
              <w:rPr>
                <w:rFonts w:hint="eastAsia" w:ascii="黑体" w:hAnsi="黑体" w:eastAsia="黑体" w:cs="宋体"/>
                <w:b/>
                <w:sz w:val="24"/>
              </w:rPr>
              <w:t>测评</w:t>
            </w:r>
          </w:p>
          <w:p>
            <w:pPr>
              <w:jc w:val="center"/>
              <w:rPr>
                <w:rFonts w:ascii="黑体" w:hAnsi="黑体" w:eastAsia="黑体" w:cs="宋体"/>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cs="宋体"/>
                <w:sz w:val="24"/>
              </w:rPr>
            </w:pPr>
            <w:r>
              <w:rPr>
                <w:rFonts w:hint="eastAsia" w:ascii="黑体" w:hAnsi="黑体" w:eastAsia="黑体" w:cs="宋体"/>
                <w:sz w:val="24"/>
              </w:rPr>
              <w:t>（一）中学生职业素养发展测评</w:t>
            </w:r>
          </w:p>
          <w:p>
            <w:pPr>
              <w:ind w:firstLine="444" w:firstLineChars="200"/>
              <w:rPr>
                <w:bCs/>
                <w:sz w:val="24"/>
              </w:rPr>
            </w:pPr>
            <w:r>
              <w:rPr>
                <w:rFonts w:hint="eastAsia"/>
                <w:bCs/>
                <w:sz w:val="24"/>
              </w:rPr>
              <w:t>1、综合素质测评矩阵</w:t>
            </w:r>
          </w:p>
          <w:p>
            <w:pPr>
              <w:ind w:firstLine="444" w:firstLineChars="200"/>
              <w:rPr>
                <w:bCs/>
                <w:sz w:val="24"/>
              </w:rPr>
            </w:pPr>
            <w:r>
              <w:rPr>
                <w:rFonts w:hint="eastAsia"/>
                <w:bCs/>
                <w:sz w:val="24"/>
              </w:rPr>
              <w:t>2、职业素养测评矩阵</w:t>
            </w:r>
          </w:p>
          <w:p>
            <w:pPr>
              <w:ind w:firstLine="444" w:firstLineChars="200"/>
              <w:rPr>
                <w:rFonts w:ascii="宋体" w:hAnsi="宋体" w:cs="宋体"/>
                <w:szCs w:val="21"/>
              </w:rPr>
            </w:pPr>
            <w:r>
              <w:rPr>
                <w:rFonts w:hint="eastAsia"/>
                <w:bCs/>
                <w:sz w:val="24"/>
              </w:rPr>
              <w:t>3、职业潜能测评矩阵</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二、</w:t>
            </w:r>
          </w:p>
          <w:p>
            <w:pPr>
              <w:jc w:val="center"/>
              <w:rPr>
                <w:rFonts w:hint="eastAsia" w:ascii="黑体" w:hAnsi="宋体" w:eastAsia="黑体"/>
                <w:b/>
                <w:sz w:val="24"/>
              </w:rPr>
            </w:pPr>
            <w:r>
              <w:rPr>
                <w:rFonts w:hint="eastAsia" w:ascii="黑体" w:hAnsi="宋体" w:eastAsia="黑体"/>
                <w:b/>
                <w:sz w:val="24"/>
              </w:rPr>
              <w:t>中学生</w:t>
            </w:r>
          </w:p>
          <w:p>
            <w:pPr>
              <w:jc w:val="center"/>
              <w:rPr>
                <w:rFonts w:ascii="黑体" w:hAnsi="宋体" w:eastAsia="黑体"/>
                <w:b/>
                <w:sz w:val="24"/>
              </w:rPr>
            </w:pPr>
            <w:r>
              <w:rPr>
                <w:rFonts w:hint="eastAsia" w:ascii="黑体" w:hAnsi="宋体" w:eastAsia="黑体"/>
                <w:b/>
                <w:sz w:val="24"/>
              </w:rPr>
              <w:t>职业</w:t>
            </w:r>
          </w:p>
          <w:p>
            <w:pPr>
              <w:jc w:val="center"/>
              <w:rPr>
                <w:rFonts w:ascii="黑体" w:hAnsi="宋体" w:eastAsia="黑体"/>
                <w:b/>
                <w:sz w:val="24"/>
              </w:rPr>
            </w:pPr>
            <w:r>
              <w:rPr>
                <w:rFonts w:hint="eastAsia" w:ascii="黑体" w:hAnsi="宋体" w:eastAsia="黑体"/>
                <w:b/>
                <w:sz w:val="24"/>
              </w:rPr>
              <w:t>生涯</w:t>
            </w:r>
          </w:p>
          <w:p>
            <w:pPr>
              <w:jc w:val="center"/>
              <w:rPr>
                <w:rFonts w:ascii="黑体" w:hAnsi="宋体" w:eastAsia="黑体"/>
                <w:b/>
                <w:sz w:val="24"/>
              </w:rPr>
            </w:pPr>
            <w:r>
              <w:rPr>
                <w:rFonts w:hint="eastAsia" w:ascii="黑体" w:hAnsi="宋体" w:eastAsia="黑体"/>
                <w:b/>
                <w:sz w:val="24"/>
              </w:rPr>
              <w:t>发展</w:t>
            </w:r>
          </w:p>
          <w:p>
            <w:pPr>
              <w:jc w:val="center"/>
              <w:rPr>
                <w:rFonts w:ascii="黑体" w:hAnsi="宋体" w:eastAsia="黑体"/>
                <w:b/>
                <w:sz w:val="24"/>
              </w:rPr>
            </w:pPr>
            <w:r>
              <w:rPr>
                <w:rFonts w:hint="eastAsia" w:ascii="黑体" w:hAnsi="宋体" w:eastAsia="黑体"/>
                <w:b/>
                <w:sz w:val="24"/>
              </w:rPr>
              <w:t>规划</w:t>
            </w:r>
          </w:p>
          <w:p>
            <w:pPr>
              <w:jc w:val="center"/>
              <w:rPr>
                <w:rFonts w:ascii="黑体" w:hAnsi="宋体" w:eastAsia="黑体"/>
                <w:b/>
                <w:sz w:val="24"/>
              </w:rPr>
            </w:pPr>
            <w:r>
              <w:rPr>
                <w:rFonts w:hint="eastAsia" w:ascii="黑体" w:hAnsi="宋体" w:eastAsia="黑体"/>
                <w:b/>
                <w:sz w:val="24"/>
              </w:rPr>
              <w:t>测评</w:t>
            </w:r>
          </w:p>
          <w:p>
            <w:pPr>
              <w:jc w:val="center"/>
              <w:rPr>
                <w:rFonts w:ascii="黑体" w:hAnsi="黑体" w:eastAsia="黑体" w:cs="宋体"/>
                <w:b/>
                <w:sz w:val="24"/>
              </w:rPr>
            </w:pPr>
            <w:r>
              <w:rPr>
                <w:rFonts w:hint="eastAsia" w:ascii="黑体" w:hAnsi="宋体" w:eastAsia="黑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cs="宋体"/>
                <w:sz w:val="24"/>
              </w:rPr>
            </w:pPr>
            <w:r>
              <w:rPr>
                <w:rFonts w:hint="eastAsia" w:ascii="黑体" w:hAnsi="黑体" w:eastAsia="黑体" w:cs="宋体"/>
                <w:sz w:val="24"/>
              </w:rPr>
              <w:t>（一）中学生职业生涯发展规划决策动因测评</w:t>
            </w:r>
          </w:p>
          <w:p>
            <w:pPr>
              <w:ind w:firstLine="444" w:firstLineChars="200"/>
              <w:rPr>
                <w:bCs/>
                <w:sz w:val="24"/>
              </w:rPr>
            </w:pPr>
            <w:r>
              <w:rPr>
                <w:rFonts w:hint="eastAsia"/>
                <w:bCs/>
                <w:sz w:val="24"/>
              </w:rPr>
              <w:t>1、经济收入维度测评</w:t>
            </w:r>
          </w:p>
          <w:p>
            <w:pPr>
              <w:ind w:firstLine="444" w:firstLineChars="200"/>
              <w:rPr>
                <w:bCs/>
                <w:sz w:val="24"/>
              </w:rPr>
            </w:pPr>
            <w:r>
              <w:rPr>
                <w:rFonts w:hint="eastAsia"/>
                <w:bCs/>
                <w:sz w:val="24"/>
              </w:rPr>
              <w:t>2、工作环境维度测评</w:t>
            </w:r>
          </w:p>
          <w:p>
            <w:pPr>
              <w:ind w:firstLine="444" w:firstLineChars="200"/>
              <w:rPr>
                <w:bCs/>
                <w:sz w:val="24"/>
              </w:rPr>
            </w:pPr>
            <w:r>
              <w:rPr>
                <w:rFonts w:hint="eastAsia"/>
                <w:bCs/>
                <w:sz w:val="24"/>
              </w:rPr>
              <w:t>3、职业发展维度测评</w:t>
            </w:r>
          </w:p>
          <w:p>
            <w:pPr>
              <w:ind w:firstLine="444" w:firstLineChars="200"/>
              <w:rPr>
                <w:bCs/>
                <w:sz w:val="24"/>
              </w:rPr>
            </w:pPr>
            <w:r>
              <w:rPr>
                <w:rFonts w:hint="eastAsia"/>
                <w:bCs/>
                <w:sz w:val="24"/>
              </w:rPr>
              <w:t>4、价值实现维度测评</w:t>
            </w:r>
          </w:p>
          <w:p>
            <w:pPr>
              <w:ind w:firstLine="444" w:firstLineChars="200"/>
              <w:rPr>
                <w:bCs/>
                <w:sz w:val="24"/>
              </w:rPr>
            </w:pPr>
            <w:r>
              <w:rPr>
                <w:rFonts w:hint="eastAsia"/>
                <w:bCs/>
                <w:sz w:val="24"/>
              </w:rPr>
              <w:t>5、家庭生活维度测评</w:t>
            </w:r>
          </w:p>
          <w:p>
            <w:pPr>
              <w:spacing w:before="183" w:beforeLines="50" w:after="183" w:afterLines="50"/>
              <w:rPr>
                <w:rFonts w:ascii="微软雅黑" w:hAnsi="微软雅黑" w:eastAsia="微软雅黑" w:cs="宋体"/>
                <w:sz w:val="24"/>
              </w:rPr>
            </w:pPr>
            <w:r>
              <w:rPr>
                <w:rFonts w:hint="eastAsia" w:ascii="黑体" w:hAnsi="黑体" w:eastAsia="黑体" w:cs="宋体"/>
                <w:sz w:val="24"/>
              </w:rPr>
              <w:t>（二）职业发展规划综合测评</w:t>
            </w:r>
          </w:p>
          <w:p>
            <w:pPr>
              <w:ind w:firstLine="444" w:firstLineChars="200"/>
              <w:rPr>
                <w:rFonts w:hint="eastAsia" w:eastAsia="宋体"/>
                <w:bCs/>
                <w:sz w:val="24"/>
                <w:lang w:val="en-US" w:eastAsia="zh-CN"/>
              </w:rPr>
            </w:pPr>
            <w:r>
              <w:rPr>
                <w:rFonts w:hint="eastAsia"/>
                <w:bCs/>
                <w:sz w:val="24"/>
                <w:lang w:val="en-US" w:eastAsia="zh-CN"/>
              </w:rPr>
              <w:t>包含</w:t>
            </w:r>
          </w:p>
          <w:p>
            <w:pPr>
              <w:ind w:firstLine="444" w:firstLineChars="200"/>
              <w:rPr>
                <w:bCs/>
                <w:sz w:val="24"/>
              </w:rPr>
            </w:pPr>
            <w:r>
              <w:rPr>
                <w:rFonts w:hint="eastAsia"/>
                <w:bCs/>
                <w:sz w:val="24"/>
              </w:rPr>
              <w:t>1、中学生职业性格综合测评</w:t>
            </w:r>
          </w:p>
          <w:p>
            <w:pPr>
              <w:ind w:firstLine="444" w:firstLineChars="200"/>
              <w:rPr>
                <w:bCs/>
                <w:sz w:val="24"/>
              </w:rPr>
            </w:pPr>
            <w:r>
              <w:rPr>
                <w:rFonts w:hint="eastAsia"/>
                <w:bCs/>
                <w:sz w:val="24"/>
              </w:rPr>
              <w:t>2、中学生职业发展倾向</w:t>
            </w:r>
            <w:r>
              <w:rPr>
                <w:rFonts w:hint="eastAsia"/>
                <w:bCs/>
                <w:sz w:val="24"/>
                <w:lang w:val="en-US" w:eastAsia="zh-CN"/>
              </w:rPr>
              <w:t>与</w:t>
            </w:r>
            <w:r>
              <w:rPr>
                <w:rFonts w:hint="eastAsia"/>
                <w:bCs/>
                <w:sz w:val="24"/>
              </w:rPr>
              <w:t>职业定位综合测评</w:t>
            </w:r>
          </w:p>
          <w:p>
            <w:pPr>
              <w:spacing w:before="183" w:beforeLines="50" w:after="183" w:afterLines="50"/>
              <w:rPr>
                <w:rFonts w:ascii="黑体" w:hAnsi="黑体" w:eastAsia="黑体" w:cs="宋体"/>
                <w:sz w:val="24"/>
              </w:rPr>
            </w:pPr>
            <w:r>
              <w:rPr>
                <w:rFonts w:hint="eastAsia" w:ascii="黑体" w:hAnsi="黑体" w:eastAsia="黑体" w:cs="宋体"/>
                <w:sz w:val="24"/>
              </w:rPr>
              <w:t>（三）职业发展专项测评</w:t>
            </w:r>
          </w:p>
          <w:p>
            <w:pPr>
              <w:ind w:firstLine="444" w:firstLineChars="200"/>
              <w:rPr>
                <w:bCs/>
                <w:sz w:val="24"/>
              </w:rPr>
            </w:pPr>
            <w:r>
              <w:rPr>
                <w:rFonts w:hint="eastAsia"/>
                <w:bCs/>
                <w:sz w:val="24"/>
              </w:rPr>
              <w:t>1、中学生职业性格测评</w:t>
            </w:r>
          </w:p>
          <w:p>
            <w:pPr>
              <w:ind w:firstLine="444" w:firstLineChars="200"/>
              <w:rPr>
                <w:bCs/>
                <w:sz w:val="24"/>
              </w:rPr>
            </w:pPr>
            <w:r>
              <w:rPr>
                <w:rFonts w:hint="eastAsia"/>
                <w:bCs/>
                <w:sz w:val="24"/>
              </w:rPr>
              <w:t>2、中学生职业人格测评</w:t>
            </w:r>
          </w:p>
          <w:p>
            <w:pPr>
              <w:ind w:firstLine="444" w:firstLineChars="200"/>
              <w:rPr>
                <w:bCs/>
                <w:sz w:val="24"/>
              </w:rPr>
            </w:pPr>
            <w:r>
              <w:rPr>
                <w:rFonts w:hint="eastAsia"/>
                <w:bCs/>
                <w:sz w:val="24"/>
              </w:rPr>
              <w:t>3、中学生职业兴趣与发展测评</w:t>
            </w:r>
          </w:p>
          <w:p>
            <w:pPr>
              <w:ind w:firstLine="444" w:firstLineChars="200"/>
              <w:rPr>
                <w:bCs/>
                <w:sz w:val="24"/>
              </w:rPr>
            </w:pPr>
            <w:r>
              <w:rPr>
                <w:rFonts w:hint="eastAsia"/>
                <w:bCs/>
                <w:sz w:val="24"/>
              </w:rPr>
              <w:t>4、中学生职业适应能力测评</w:t>
            </w:r>
          </w:p>
          <w:p>
            <w:pPr>
              <w:ind w:firstLine="444" w:firstLineChars="200"/>
              <w:rPr>
                <w:bCs/>
                <w:sz w:val="24"/>
              </w:rPr>
            </w:pPr>
            <w:r>
              <w:rPr>
                <w:rFonts w:hint="eastAsia"/>
                <w:bCs/>
                <w:sz w:val="24"/>
              </w:rPr>
              <w:t>5、中学生职业品质测评</w:t>
            </w:r>
          </w:p>
          <w:p>
            <w:pPr>
              <w:ind w:firstLine="444" w:firstLineChars="200"/>
              <w:rPr>
                <w:bCs/>
                <w:sz w:val="24"/>
              </w:rPr>
            </w:pPr>
            <w:r>
              <w:rPr>
                <w:rFonts w:hint="eastAsia"/>
                <w:bCs/>
                <w:sz w:val="24"/>
              </w:rPr>
              <w:t>6、中学生职业敏感度测评</w:t>
            </w:r>
          </w:p>
          <w:p>
            <w:pPr>
              <w:ind w:firstLine="444" w:firstLineChars="200"/>
              <w:rPr>
                <w:bCs/>
                <w:sz w:val="24"/>
              </w:rPr>
            </w:pPr>
            <w:r>
              <w:rPr>
                <w:rFonts w:hint="eastAsia"/>
                <w:bCs/>
                <w:sz w:val="24"/>
              </w:rPr>
              <w:t>7、中学生职业发展能力测评</w:t>
            </w:r>
          </w:p>
          <w:p>
            <w:pPr>
              <w:ind w:firstLine="444" w:firstLineChars="200"/>
              <w:rPr>
                <w:bCs/>
                <w:sz w:val="24"/>
              </w:rPr>
            </w:pPr>
            <w:r>
              <w:rPr>
                <w:rFonts w:hint="eastAsia"/>
                <w:bCs/>
                <w:sz w:val="24"/>
              </w:rPr>
              <w:t>8、中学生职业价值观测评</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三、</w:t>
            </w:r>
          </w:p>
          <w:p>
            <w:pPr>
              <w:jc w:val="center"/>
              <w:rPr>
                <w:rFonts w:hint="eastAsia" w:ascii="黑体" w:hAnsi="黑体" w:eastAsia="黑体" w:cs="宋体"/>
                <w:b/>
                <w:sz w:val="24"/>
              </w:rPr>
            </w:pPr>
            <w:r>
              <w:rPr>
                <w:rFonts w:hint="eastAsia" w:ascii="黑体" w:hAnsi="黑体" w:eastAsia="黑体" w:cs="宋体"/>
                <w:b/>
                <w:sz w:val="24"/>
              </w:rPr>
              <w:t>中学生</w:t>
            </w:r>
          </w:p>
          <w:p>
            <w:pPr>
              <w:jc w:val="center"/>
              <w:rPr>
                <w:rFonts w:ascii="黑体" w:hAnsi="黑体" w:eastAsia="黑体" w:cs="宋体"/>
                <w:b/>
                <w:sz w:val="24"/>
              </w:rPr>
            </w:pPr>
            <w:r>
              <w:rPr>
                <w:rFonts w:hint="eastAsia" w:ascii="黑体" w:hAnsi="黑体" w:eastAsia="黑体" w:cs="宋体"/>
                <w:b/>
                <w:sz w:val="24"/>
              </w:rPr>
              <w:t>职业</w:t>
            </w:r>
          </w:p>
          <w:p>
            <w:pPr>
              <w:jc w:val="center"/>
              <w:rPr>
                <w:rFonts w:ascii="黑体" w:hAnsi="黑体" w:eastAsia="黑体" w:cs="宋体"/>
                <w:b/>
                <w:sz w:val="24"/>
              </w:rPr>
            </w:pPr>
            <w:r>
              <w:rPr>
                <w:rFonts w:hint="eastAsia" w:ascii="黑体" w:hAnsi="黑体" w:eastAsia="黑体" w:cs="宋体"/>
                <w:b/>
                <w:sz w:val="24"/>
              </w:rPr>
              <w:t>发展</w:t>
            </w:r>
          </w:p>
          <w:p>
            <w:pPr>
              <w:jc w:val="center"/>
              <w:rPr>
                <w:rFonts w:ascii="黑体" w:hAnsi="黑体" w:eastAsia="黑体" w:cs="宋体"/>
                <w:b/>
                <w:sz w:val="24"/>
              </w:rPr>
            </w:pPr>
            <w:r>
              <w:rPr>
                <w:rFonts w:hint="eastAsia" w:ascii="黑体" w:hAnsi="黑体" w:eastAsia="黑体" w:cs="宋体"/>
                <w:b/>
                <w:sz w:val="24"/>
              </w:rPr>
              <w:t>启蒙</w:t>
            </w:r>
          </w:p>
          <w:p>
            <w:pPr>
              <w:jc w:val="center"/>
              <w:rPr>
                <w:rFonts w:ascii="黑体" w:hAnsi="黑体" w:eastAsia="黑体" w:cs="宋体"/>
                <w:b/>
                <w:sz w:val="24"/>
              </w:rPr>
            </w:pPr>
            <w:r>
              <w:rPr>
                <w:rFonts w:hint="eastAsia" w:ascii="黑体" w:hAnsi="黑体" w:eastAsia="黑体" w:cs="宋体"/>
                <w:b/>
                <w:sz w:val="24"/>
              </w:rPr>
              <w:t>学堂</w:t>
            </w:r>
          </w:p>
          <w:p>
            <w:pPr>
              <w:jc w:val="center"/>
              <w:rPr>
                <w:rFonts w:ascii="黑体" w:hAnsi="黑体" w:eastAsia="黑体" w:cs="宋体"/>
                <w:b/>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rFonts w:hint="eastAsia"/>
                <w:bCs/>
                <w:sz w:val="24"/>
                <w:szCs w:val="24"/>
              </w:rPr>
            </w:pPr>
            <w:r>
              <w:rPr>
                <w:rFonts w:hint="eastAsia" w:ascii="Calibri" w:hAnsi="Calibri"/>
                <w:bCs/>
                <w:kern w:val="0"/>
                <w:sz w:val="24"/>
                <w:szCs w:val="24"/>
                <w:lang w:val="en-US" w:eastAsia="zh-CN"/>
              </w:rPr>
              <w:t>中学生职业发展启蒙学堂系统</w:t>
            </w:r>
            <w:r>
              <w:rPr>
                <w:rFonts w:hint="eastAsia" w:ascii="Calibri" w:hAnsi="Calibri"/>
                <w:bCs/>
                <w:kern w:val="0"/>
                <w:sz w:val="24"/>
                <w:szCs w:val="24"/>
              </w:rPr>
              <w:t>包含</w:t>
            </w:r>
            <w:r>
              <w:rPr>
                <w:rFonts w:hint="eastAsia" w:ascii="Calibri" w:hAnsi="Calibri"/>
                <w:bCs/>
                <w:kern w:val="0"/>
                <w:sz w:val="24"/>
                <w:szCs w:val="24"/>
                <w:lang w:val="en-US" w:eastAsia="zh-CN"/>
              </w:rPr>
              <w:t>16</w:t>
            </w:r>
            <w:r>
              <w:rPr>
                <w:rFonts w:hint="eastAsia" w:ascii="Calibri" w:hAnsi="Calibri"/>
                <w:bCs/>
                <w:kern w:val="0"/>
                <w:sz w:val="24"/>
                <w:szCs w:val="24"/>
              </w:rPr>
              <w:t>个行业的</w:t>
            </w:r>
            <w:r>
              <w:rPr>
                <w:rFonts w:hint="eastAsia" w:ascii="Calibri" w:hAnsi="Calibri"/>
                <w:bCs/>
                <w:kern w:val="0"/>
                <w:sz w:val="24"/>
                <w:szCs w:val="24"/>
                <w:lang w:val="en-US" w:eastAsia="zh-CN"/>
              </w:rPr>
              <w:t>职业启蒙学堂</w:t>
            </w:r>
            <w:r>
              <w:rPr>
                <w:rFonts w:hint="eastAsia" w:ascii="Calibri" w:hAnsi="Calibri"/>
                <w:bCs/>
                <w:kern w:val="0"/>
                <w:sz w:val="24"/>
                <w:szCs w:val="24"/>
              </w:rPr>
              <w:t>，每个行业</w:t>
            </w:r>
            <w:r>
              <w:rPr>
                <w:rFonts w:hint="eastAsia" w:ascii="Calibri" w:hAnsi="Calibri"/>
                <w:bCs/>
                <w:kern w:val="0"/>
                <w:sz w:val="24"/>
                <w:szCs w:val="24"/>
                <w:lang w:val="en-US" w:eastAsia="zh-CN"/>
              </w:rPr>
              <w:t>启蒙学堂</w:t>
            </w:r>
            <w:r>
              <w:rPr>
                <w:rFonts w:hint="eastAsia" w:ascii="Calibri" w:hAnsi="Calibri"/>
                <w:bCs/>
                <w:kern w:val="0"/>
                <w:sz w:val="24"/>
                <w:szCs w:val="24"/>
              </w:rPr>
              <w:t>包括经营管理岗位课程实训、专业技术岗位课程实训、专业知识与任职能力课程练习</w:t>
            </w:r>
            <w:r>
              <w:rPr>
                <w:rFonts w:hint="eastAsia"/>
                <w:bCs/>
                <w:sz w:val="24"/>
                <w:szCs w:val="24"/>
                <w:lang w:eastAsia="zh-CN"/>
              </w:rPr>
              <w:t>，</w:t>
            </w:r>
            <w:r>
              <w:rPr>
                <w:rFonts w:hint="eastAsia"/>
                <w:bCs/>
                <w:sz w:val="24"/>
                <w:szCs w:val="24"/>
                <w:lang w:val="en-US" w:eastAsia="zh-CN"/>
              </w:rPr>
              <w:t>实训课程中的视频课件由用户自己制作上传。</w:t>
            </w:r>
          </w:p>
          <w:p>
            <w:pPr>
              <w:ind w:firstLine="444" w:firstLineChars="200"/>
              <w:rPr>
                <w:bCs/>
                <w:sz w:val="24"/>
              </w:rPr>
            </w:pPr>
            <w:r>
              <w:rPr>
                <w:rFonts w:hint="eastAsia"/>
                <w:bCs/>
                <w:sz w:val="24"/>
              </w:rPr>
              <w:t>1、装备制造业职业启蒙学堂</w:t>
            </w:r>
          </w:p>
          <w:p>
            <w:pPr>
              <w:ind w:firstLine="444" w:firstLineChars="200"/>
              <w:rPr>
                <w:bCs/>
                <w:sz w:val="24"/>
              </w:rPr>
            </w:pPr>
            <w:r>
              <w:rPr>
                <w:rFonts w:hint="eastAsia"/>
                <w:bCs/>
                <w:sz w:val="24"/>
              </w:rPr>
              <w:t>2、软件互联网行业职业启蒙学堂</w:t>
            </w:r>
          </w:p>
          <w:p>
            <w:pPr>
              <w:ind w:firstLine="444" w:firstLineChars="200"/>
              <w:rPr>
                <w:bCs/>
                <w:sz w:val="24"/>
              </w:rPr>
            </w:pPr>
            <w:r>
              <w:rPr>
                <w:rFonts w:hint="eastAsia"/>
                <w:bCs/>
                <w:sz w:val="24"/>
              </w:rPr>
              <w:t>3、跨境电商行业职业启蒙学堂</w:t>
            </w:r>
          </w:p>
          <w:p>
            <w:pPr>
              <w:ind w:firstLine="444" w:firstLineChars="200"/>
              <w:rPr>
                <w:bCs/>
                <w:sz w:val="24"/>
              </w:rPr>
            </w:pPr>
            <w:r>
              <w:rPr>
                <w:rFonts w:hint="eastAsia"/>
                <w:bCs/>
                <w:sz w:val="24"/>
              </w:rPr>
              <w:t>4、广告传媒业职业启蒙学堂</w:t>
            </w:r>
          </w:p>
          <w:p>
            <w:pPr>
              <w:ind w:firstLine="444" w:firstLineChars="200"/>
              <w:rPr>
                <w:bCs/>
                <w:sz w:val="24"/>
              </w:rPr>
            </w:pPr>
            <w:r>
              <w:rPr>
                <w:rFonts w:hint="eastAsia"/>
                <w:bCs/>
                <w:sz w:val="24"/>
              </w:rPr>
              <w:t>5、银行金融业职业启蒙学堂</w:t>
            </w:r>
          </w:p>
          <w:p>
            <w:pPr>
              <w:ind w:firstLine="444" w:firstLineChars="200"/>
              <w:rPr>
                <w:bCs/>
                <w:sz w:val="24"/>
              </w:rPr>
            </w:pPr>
            <w:r>
              <w:rPr>
                <w:rFonts w:hint="eastAsia"/>
                <w:bCs/>
                <w:sz w:val="24"/>
              </w:rPr>
              <w:t>6、保险典当业职业启蒙学堂</w:t>
            </w:r>
          </w:p>
          <w:p>
            <w:pPr>
              <w:ind w:firstLine="444" w:firstLineChars="200"/>
              <w:rPr>
                <w:bCs/>
                <w:sz w:val="24"/>
              </w:rPr>
            </w:pPr>
            <w:r>
              <w:rPr>
                <w:rFonts w:hint="eastAsia"/>
                <w:bCs/>
                <w:sz w:val="24"/>
              </w:rPr>
              <w:t>7、证券期货业职业启蒙学堂</w:t>
            </w:r>
          </w:p>
          <w:p>
            <w:pPr>
              <w:ind w:firstLine="444" w:firstLineChars="200"/>
              <w:rPr>
                <w:bCs/>
                <w:sz w:val="24"/>
              </w:rPr>
            </w:pPr>
            <w:r>
              <w:rPr>
                <w:rFonts w:hint="eastAsia"/>
                <w:bCs/>
                <w:sz w:val="24"/>
              </w:rPr>
              <w:t>8、电力行业职业启蒙学堂</w:t>
            </w:r>
          </w:p>
          <w:p>
            <w:pPr>
              <w:ind w:firstLine="444" w:firstLineChars="200"/>
              <w:rPr>
                <w:bCs/>
                <w:sz w:val="24"/>
              </w:rPr>
            </w:pPr>
            <w:r>
              <w:rPr>
                <w:rFonts w:hint="eastAsia"/>
                <w:bCs/>
                <w:sz w:val="24"/>
              </w:rPr>
              <w:t>9、建筑地产业职业启蒙学堂</w:t>
            </w:r>
          </w:p>
          <w:p>
            <w:pPr>
              <w:ind w:firstLine="444" w:firstLineChars="200"/>
              <w:rPr>
                <w:bCs/>
                <w:sz w:val="24"/>
              </w:rPr>
            </w:pPr>
            <w:r>
              <w:rPr>
                <w:rFonts w:hint="eastAsia"/>
                <w:bCs/>
                <w:sz w:val="24"/>
              </w:rPr>
              <w:t>10、矿产采掘业职业启蒙学堂</w:t>
            </w:r>
          </w:p>
          <w:p>
            <w:pPr>
              <w:ind w:firstLine="444" w:firstLineChars="200"/>
              <w:rPr>
                <w:bCs/>
                <w:sz w:val="24"/>
              </w:rPr>
            </w:pPr>
            <w:r>
              <w:rPr>
                <w:rFonts w:hint="eastAsia"/>
                <w:bCs/>
                <w:sz w:val="24"/>
              </w:rPr>
              <w:t>11、冶金行业职业启蒙学堂</w:t>
            </w:r>
          </w:p>
          <w:p>
            <w:pPr>
              <w:ind w:firstLine="444" w:firstLineChars="200"/>
              <w:rPr>
                <w:bCs/>
                <w:sz w:val="24"/>
              </w:rPr>
            </w:pPr>
            <w:r>
              <w:rPr>
                <w:rFonts w:hint="eastAsia"/>
                <w:bCs/>
                <w:sz w:val="24"/>
              </w:rPr>
              <w:t>12、化工行业职业启蒙学堂</w:t>
            </w:r>
          </w:p>
          <w:p>
            <w:pPr>
              <w:ind w:firstLine="444" w:firstLineChars="200"/>
              <w:rPr>
                <w:bCs/>
                <w:sz w:val="24"/>
              </w:rPr>
            </w:pPr>
            <w:r>
              <w:rPr>
                <w:rFonts w:hint="eastAsia"/>
                <w:bCs/>
                <w:sz w:val="24"/>
              </w:rPr>
              <w:t>13、物流运输业职业启蒙学堂</w:t>
            </w:r>
          </w:p>
          <w:p>
            <w:pPr>
              <w:ind w:firstLine="444" w:firstLineChars="200"/>
              <w:rPr>
                <w:bCs/>
                <w:sz w:val="24"/>
              </w:rPr>
            </w:pPr>
            <w:r>
              <w:rPr>
                <w:rFonts w:hint="eastAsia"/>
                <w:bCs/>
                <w:sz w:val="24"/>
              </w:rPr>
              <w:t>14、邮政物流业职业启蒙学堂</w:t>
            </w:r>
          </w:p>
          <w:p>
            <w:pPr>
              <w:ind w:firstLine="444" w:firstLineChars="200"/>
              <w:rPr>
                <w:bCs/>
                <w:sz w:val="24"/>
              </w:rPr>
            </w:pPr>
            <w:r>
              <w:rPr>
                <w:rFonts w:hint="eastAsia"/>
                <w:bCs/>
                <w:sz w:val="24"/>
              </w:rPr>
              <w:t>15、铁路轨道行业职业启蒙学堂</w:t>
            </w:r>
          </w:p>
          <w:p>
            <w:pPr>
              <w:ind w:firstLine="444" w:firstLineChars="200"/>
              <w:rPr>
                <w:bCs/>
                <w:sz w:val="24"/>
              </w:rPr>
            </w:pPr>
            <w:r>
              <w:rPr>
                <w:rFonts w:hint="eastAsia"/>
                <w:bCs/>
                <w:sz w:val="24"/>
              </w:rPr>
              <w:t>16、流通零售业职业启蒙学堂</w:t>
            </w:r>
          </w:p>
        </w:tc>
        <w:tc>
          <w:tcPr>
            <w:tcW w:w="709" w:type="dxa"/>
            <w:tcBorders>
              <w:top w:val="single" w:color="auto" w:sz="6" w:space="0"/>
              <w:left w:val="single" w:color="auto" w:sz="6" w:space="0"/>
              <w:bottom w:val="single" w:color="auto" w:sz="6" w:space="0"/>
              <w:right w:val="single" w:color="auto" w:sz="6" w:space="0"/>
            </w:tcBorders>
            <w:vAlign w:val="center"/>
          </w:tcPr>
          <w:p>
            <w:pPr>
              <w:jc w:val="both"/>
              <w:rPr>
                <w:rFonts w:hint="default" w:ascii="宋体" w:hAnsi="宋体" w:eastAsia="宋体" w:cs="宋体"/>
                <w:sz w:val="20"/>
                <w:lang w:val="en-US" w:eastAsia="zh-CN"/>
              </w:rPr>
            </w:pPr>
            <w:r>
              <w:rPr>
                <w:rFonts w:hint="eastAsia" w:ascii="宋体" w:hAnsi="宋体" w:eastAsia="宋体" w:cs="宋体"/>
                <w:b/>
                <w:bCs/>
                <w:color w:val="C00000"/>
                <w:kern w:val="0"/>
                <w:sz w:val="24"/>
                <w:szCs w:val="24"/>
                <w:lang w:val="en-US" w:eastAsia="zh-CN"/>
              </w:rPr>
              <w:t>视频课件用户自己制作上传</w:t>
            </w:r>
            <w:bookmarkStart w:id="0" w:name="_GoBack"/>
            <w:bookmarkEnd w:id="0"/>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b/>
                <w:sz w:val="24"/>
              </w:rPr>
            </w:pPr>
            <w:r>
              <w:rPr>
                <w:rFonts w:hint="eastAsia" w:ascii="黑体" w:hAnsi="黑体" w:eastAsia="黑体"/>
                <w:b/>
                <w:sz w:val="24"/>
              </w:rPr>
              <w:t>四、</w:t>
            </w:r>
          </w:p>
          <w:p>
            <w:pPr>
              <w:jc w:val="center"/>
              <w:rPr>
                <w:rFonts w:ascii="黑体" w:hAnsi="黑体" w:eastAsia="黑体"/>
                <w:b/>
                <w:sz w:val="24"/>
              </w:rPr>
            </w:pPr>
            <w:r>
              <w:rPr>
                <w:rFonts w:hint="eastAsia" w:ascii="黑体" w:hAnsi="黑体" w:eastAsia="黑体"/>
                <w:b/>
                <w:sz w:val="24"/>
              </w:rPr>
              <w:t>中学生</w:t>
            </w:r>
          </w:p>
          <w:p>
            <w:pPr>
              <w:jc w:val="center"/>
              <w:rPr>
                <w:rFonts w:ascii="黑体" w:hAnsi="黑体" w:eastAsia="黑体"/>
                <w:b/>
                <w:color w:val="C00000"/>
                <w:sz w:val="24"/>
              </w:rPr>
            </w:pPr>
            <w:r>
              <w:rPr>
                <w:rFonts w:hint="eastAsia" w:ascii="黑体" w:hAnsi="黑体" w:eastAsia="黑体"/>
                <w:b/>
                <w:color w:val="C00000"/>
                <w:sz w:val="24"/>
              </w:rPr>
              <w:t>心理</w:t>
            </w:r>
          </w:p>
          <w:p>
            <w:pPr>
              <w:jc w:val="center"/>
              <w:rPr>
                <w:rFonts w:ascii="黑体" w:hAnsi="黑体" w:eastAsia="黑体"/>
                <w:b/>
                <w:color w:val="C00000"/>
                <w:sz w:val="24"/>
              </w:rPr>
            </w:pPr>
            <w:r>
              <w:rPr>
                <w:rFonts w:hint="eastAsia" w:ascii="黑体" w:hAnsi="黑体" w:eastAsia="黑体"/>
                <w:b/>
                <w:color w:val="C00000"/>
                <w:sz w:val="24"/>
              </w:rPr>
              <w:t>素质</w:t>
            </w:r>
          </w:p>
          <w:p>
            <w:pPr>
              <w:jc w:val="center"/>
              <w:rPr>
                <w:rFonts w:ascii="黑体" w:hAnsi="黑体" w:eastAsia="黑体"/>
                <w:b/>
                <w:sz w:val="24"/>
              </w:rPr>
            </w:pPr>
            <w:r>
              <w:rPr>
                <w:rFonts w:hint="eastAsia" w:ascii="黑体" w:hAnsi="黑体" w:eastAsia="黑体"/>
                <w:b/>
                <w:sz w:val="24"/>
              </w:rPr>
              <w:t>测评</w:t>
            </w:r>
          </w:p>
          <w:p>
            <w:pPr>
              <w:jc w:val="center"/>
              <w:rPr>
                <w:rFonts w:ascii="黑体" w:hAnsi="黑体" w:eastAsia="黑体"/>
                <w:sz w:val="24"/>
              </w:rPr>
            </w:pPr>
            <w:r>
              <w:rPr>
                <w:rFonts w:hint="eastAsia" w:ascii="黑体" w:hAnsi="黑体" w:eastAsia="黑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cs="宋体"/>
                <w:sz w:val="24"/>
              </w:rPr>
            </w:pPr>
            <w:r>
              <w:rPr>
                <w:rFonts w:hint="eastAsia" w:ascii="黑体" w:hAnsi="黑体" w:eastAsia="黑体" w:cs="宋体"/>
                <w:sz w:val="24"/>
              </w:rPr>
              <w:t>（一）中学生心理素质综合测评</w:t>
            </w:r>
          </w:p>
          <w:p>
            <w:pPr>
              <w:spacing w:before="183" w:beforeLines="50" w:after="183" w:afterLines="50"/>
              <w:rPr>
                <w:rFonts w:ascii="黑体" w:hAnsi="黑体" w:eastAsia="黑体" w:cs="宋体"/>
                <w:sz w:val="24"/>
              </w:rPr>
            </w:pPr>
            <w:r>
              <w:rPr>
                <w:rFonts w:hint="eastAsia" w:ascii="黑体" w:hAnsi="黑体" w:eastAsia="黑体" w:cs="宋体"/>
                <w:sz w:val="24"/>
              </w:rPr>
              <w:t>（二）中学生心理素质专项测评</w:t>
            </w:r>
          </w:p>
          <w:p>
            <w:pPr>
              <w:ind w:firstLine="444" w:firstLineChars="200"/>
              <w:rPr>
                <w:bCs/>
                <w:sz w:val="24"/>
              </w:rPr>
            </w:pPr>
            <w:r>
              <w:rPr>
                <w:rFonts w:hint="eastAsia"/>
                <w:bCs/>
                <w:sz w:val="24"/>
              </w:rPr>
              <w:t>1、中学生正性情绪测量</w:t>
            </w:r>
          </w:p>
          <w:p>
            <w:pPr>
              <w:ind w:firstLine="444" w:firstLineChars="200"/>
              <w:rPr>
                <w:bCs/>
                <w:sz w:val="24"/>
              </w:rPr>
            </w:pPr>
            <w:r>
              <w:rPr>
                <w:rFonts w:hint="eastAsia"/>
                <w:bCs/>
                <w:sz w:val="24"/>
              </w:rPr>
              <w:t>2、心理适应性测量</w:t>
            </w:r>
          </w:p>
          <w:p>
            <w:pPr>
              <w:ind w:firstLine="444" w:firstLineChars="200"/>
              <w:rPr>
                <w:bCs/>
                <w:sz w:val="24"/>
              </w:rPr>
            </w:pPr>
            <w:r>
              <w:rPr>
                <w:rFonts w:hint="eastAsia"/>
                <w:bCs/>
                <w:sz w:val="24"/>
              </w:rPr>
              <w:t>3、中学生情绪稳定力测量</w:t>
            </w:r>
          </w:p>
          <w:p>
            <w:pPr>
              <w:ind w:firstLine="444" w:firstLineChars="200"/>
              <w:rPr>
                <w:bCs/>
                <w:sz w:val="24"/>
              </w:rPr>
            </w:pPr>
            <w:r>
              <w:rPr>
                <w:rFonts w:hint="eastAsia"/>
                <w:bCs/>
                <w:sz w:val="24"/>
              </w:rPr>
              <w:t>4、心理承受与调节能力专项测评</w:t>
            </w:r>
          </w:p>
          <w:p>
            <w:pPr>
              <w:ind w:firstLine="444" w:firstLineChars="200"/>
              <w:rPr>
                <w:bCs/>
                <w:sz w:val="24"/>
              </w:rPr>
            </w:pPr>
            <w:r>
              <w:rPr>
                <w:rFonts w:hint="eastAsia"/>
                <w:bCs/>
                <w:sz w:val="24"/>
              </w:rPr>
              <w:t>5、中学生心理健康测量</w:t>
            </w:r>
          </w:p>
          <w:p>
            <w:pPr>
              <w:ind w:firstLine="444" w:firstLineChars="200"/>
              <w:rPr>
                <w:bCs/>
                <w:sz w:val="24"/>
              </w:rPr>
            </w:pPr>
            <w:r>
              <w:rPr>
                <w:rFonts w:hint="eastAsia"/>
                <w:bCs/>
                <w:sz w:val="24"/>
              </w:rPr>
              <w:t>6、中学生厌学情绪测量</w:t>
            </w:r>
          </w:p>
          <w:p>
            <w:pPr>
              <w:ind w:firstLine="444" w:firstLineChars="200"/>
              <w:rPr>
                <w:bCs/>
                <w:sz w:val="24"/>
              </w:rPr>
            </w:pPr>
            <w:r>
              <w:rPr>
                <w:rFonts w:hint="eastAsia"/>
                <w:bCs/>
                <w:sz w:val="24"/>
              </w:rPr>
              <w:t>7、中学生内在精神量表</w:t>
            </w:r>
          </w:p>
          <w:p>
            <w:pPr>
              <w:ind w:firstLine="444" w:firstLineChars="200"/>
              <w:rPr>
                <w:bCs/>
                <w:sz w:val="24"/>
              </w:rPr>
            </w:pPr>
            <w:r>
              <w:rPr>
                <w:rFonts w:hint="eastAsia"/>
                <w:bCs/>
                <w:sz w:val="24"/>
              </w:rPr>
              <w:t>8、坚韧执着与执行能力专项测评</w:t>
            </w:r>
          </w:p>
          <w:p>
            <w:pPr>
              <w:ind w:firstLine="444" w:firstLineChars="200"/>
              <w:rPr>
                <w:bCs/>
                <w:sz w:val="24"/>
              </w:rPr>
            </w:pPr>
            <w:r>
              <w:rPr>
                <w:rFonts w:hint="eastAsia"/>
                <w:bCs/>
                <w:sz w:val="24"/>
              </w:rPr>
              <w:t xml:space="preserve">9、学生惧怕否定评价量表      </w:t>
            </w:r>
          </w:p>
          <w:p>
            <w:pPr>
              <w:ind w:firstLine="444" w:firstLineChars="200"/>
              <w:rPr>
                <w:bCs/>
                <w:sz w:val="24"/>
              </w:rPr>
            </w:pPr>
            <w:r>
              <w:rPr>
                <w:rFonts w:hint="eastAsia"/>
                <w:bCs/>
                <w:sz w:val="24"/>
              </w:rPr>
              <w:t>10、中学生逆反心理测量</w:t>
            </w:r>
          </w:p>
          <w:p>
            <w:pPr>
              <w:ind w:firstLine="444" w:firstLineChars="200"/>
              <w:rPr>
                <w:bCs/>
                <w:sz w:val="24"/>
              </w:rPr>
            </w:pPr>
            <w:r>
              <w:rPr>
                <w:rFonts w:hint="eastAsia"/>
                <w:bCs/>
                <w:sz w:val="24"/>
              </w:rPr>
              <w:t>11、中学生负性情绪测量</w:t>
            </w:r>
          </w:p>
          <w:p>
            <w:pPr>
              <w:ind w:firstLine="444" w:firstLineChars="200"/>
              <w:rPr>
                <w:bCs/>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b/>
                <w:sz w:val="24"/>
              </w:rPr>
            </w:pPr>
            <w:r>
              <w:rPr>
                <w:rFonts w:hint="eastAsia" w:ascii="黑体" w:hAnsi="黑体" w:eastAsia="黑体"/>
                <w:b/>
                <w:sz w:val="24"/>
              </w:rPr>
              <w:t>五、</w:t>
            </w:r>
          </w:p>
          <w:p>
            <w:pPr>
              <w:jc w:val="center"/>
              <w:rPr>
                <w:rFonts w:ascii="黑体" w:hAnsi="黑体" w:eastAsia="黑体"/>
                <w:b/>
                <w:bCs/>
                <w:sz w:val="24"/>
              </w:rPr>
            </w:pPr>
            <w:r>
              <w:rPr>
                <w:rFonts w:hint="eastAsia" w:ascii="黑体" w:hAnsi="黑体" w:eastAsia="黑体"/>
                <w:b/>
                <w:bCs/>
                <w:sz w:val="24"/>
              </w:rPr>
              <w:t>中学生</w:t>
            </w:r>
          </w:p>
          <w:p>
            <w:pPr>
              <w:jc w:val="center"/>
              <w:rPr>
                <w:rFonts w:ascii="黑体" w:hAnsi="黑体" w:eastAsia="黑体"/>
                <w:b/>
                <w:bCs/>
                <w:color w:val="C00000"/>
                <w:sz w:val="24"/>
              </w:rPr>
            </w:pPr>
            <w:r>
              <w:rPr>
                <w:rFonts w:hint="eastAsia" w:ascii="黑体" w:hAnsi="黑体" w:eastAsia="黑体"/>
                <w:b/>
                <w:bCs/>
                <w:color w:val="C00000"/>
                <w:sz w:val="24"/>
              </w:rPr>
              <w:t>心理</w:t>
            </w:r>
          </w:p>
          <w:p>
            <w:pPr>
              <w:jc w:val="center"/>
              <w:rPr>
                <w:rFonts w:ascii="黑体" w:hAnsi="黑体" w:eastAsia="黑体"/>
                <w:b/>
                <w:bCs/>
                <w:color w:val="C00000"/>
                <w:sz w:val="24"/>
              </w:rPr>
            </w:pPr>
            <w:r>
              <w:rPr>
                <w:rFonts w:hint="eastAsia" w:ascii="黑体" w:hAnsi="黑体" w:eastAsia="黑体"/>
                <w:b/>
                <w:bCs/>
                <w:color w:val="C00000"/>
                <w:sz w:val="24"/>
              </w:rPr>
              <w:t>特征</w:t>
            </w:r>
          </w:p>
          <w:p>
            <w:pPr>
              <w:jc w:val="center"/>
              <w:rPr>
                <w:rFonts w:ascii="黑体" w:hAnsi="黑体" w:eastAsia="黑体"/>
                <w:b/>
                <w:bCs/>
                <w:color w:val="C00000"/>
                <w:sz w:val="24"/>
              </w:rPr>
            </w:pPr>
            <w:r>
              <w:rPr>
                <w:rFonts w:hint="eastAsia" w:ascii="黑体" w:hAnsi="黑体" w:eastAsia="黑体"/>
                <w:b/>
                <w:bCs/>
                <w:color w:val="C00000"/>
                <w:sz w:val="24"/>
              </w:rPr>
              <w:t>情绪</w:t>
            </w:r>
          </w:p>
          <w:p>
            <w:pPr>
              <w:jc w:val="center"/>
              <w:rPr>
                <w:rFonts w:ascii="黑体" w:hAnsi="黑体" w:eastAsia="黑体"/>
                <w:b/>
                <w:bCs/>
                <w:sz w:val="24"/>
              </w:rPr>
            </w:pPr>
            <w:r>
              <w:rPr>
                <w:rFonts w:hint="eastAsia" w:ascii="黑体" w:hAnsi="黑体" w:eastAsia="黑体"/>
                <w:b/>
                <w:bCs/>
                <w:sz w:val="24"/>
              </w:rPr>
              <w:t>评定</w:t>
            </w:r>
          </w:p>
          <w:p>
            <w:pPr>
              <w:jc w:val="center"/>
              <w:rPr>
                <w:rFonts w:ascii="黑体" w:hAnsi="黑体" w:eastAsia="黑体" w:cs="宋体"/>
                <w:b/>
                <w:sz w:val="24"/>
              </w:rPr>
            </w:pPr>
            <w:r>
              <w:rPr>
                <w:rFonts w:hint="eastAsia" w:ascii="黑体" w:hAnsi="黑体" w:eastAsia="黑体"/>
                <w:b/>
                <w:bCs/>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rPr>
            </w:pPr>
            <w:r>
              <w:rPr>
                <w:rFonts w:hint="eastAsia"/>
                <w:bCs/>
                <w:sz w:val="24"/>
              </w:rPr>
              <w:t>1、艾森克情绪稳定性检测（EES）</w:t>
            </w:r>
          </w:p>
          <w:p>
            <w:pPr>
              <w:ind w:firstLine="444" w:firstLineChars="200"/>
              <w:rPr>
                <w:bCs/>
                <w:sz w:val="24"/>
              </w:rPr>
            </w:pPr>
            <w:r>
              <w:rPr>
                <w:rFonts w:hint="eastAsia"/>
                <w:bCs/>
                <w:sz w:val="24"/>
              </w:rPr>
              <w:t>2、状态-特质焦虑问卷（STAI）</w:t>
            </w:r>
          </w:p>
          <w:p>
            <w:pPr>
              <w:ind w:firstLine="444" w:firstLineChars="200"/>
              <w:rPr>
                <w:bCs/>
                <w:sz w:val="24"/>
              </w:rPr>
            </w:pPr>
            <w:r>
              <w:rPr>
                <w:rFonts w:hint="eastAsia"/>
                <w:bCs/>
                <w:sz w:val="24"/>
              </w:rPr>
              <w:t>3、汉密顿焦虑量表（HAMA）</w:t>
            </w:r>
          </w:p>
          <w:p>
            <w:pPr>
              <w:ind w:firstLine="444" w:firstLineChars="200"/>
              <w:rPr>
                <w:bCs/>
                <w:sz w:val="24"/>
              </w:rPr>
            </w:pPr>
            <w:r>
              <w:rPr>
                <w:rFonts w:hint="eastAsia"/>
                <w:bCs/>
                <w:sz w:val="24"/>
              </w:rPr>
              <w:t>4、情绪-社交孤独测验（ESLI）</w:t>
            </w:r>
          </w:p>
          <w:p>
            <w:pPr>
              <w:ind w:firstLine="444" w:firstLineChars="200"/>
              <w:rPr>
                <w:bCs/>
                <w:sz w:val="24"/>
              </w:rPr>
            </w:pPr>
            <w:r>
              <w:rPr>
                <w:rFonts w:hint="eastAsia"/>
                <w:bCs/>
                <w:sz w:val="24"/>
              </w:rPr>
              <w:t>5、抑郁自评量表（SDS）</w:t>
            </w:r>
          </w:p>
          <w:p>
            <w:pPr>
              <w:ind w:firstLine="444" w:firstLineChars="200"/>
              <w:rPr>
                <w:bCs/>
                <w:sz w:val="24"/>
              </w:rPr>
            </w:pPr>
            <w:r>
              <w:rPr>
                <w:rFonts w:hint="eastAsia"/>
                <w:bCs/>
                <w:sz w:val="24"/>
              </w:rPr>
              <w:t>6、交往焦虑量表（IAS）</w:t>
            </w:r>
          </w:p>
          <w:p>
            <w:pPr>
              <w:ind w:firstLine="444" w:firstLineChars="200"/>
              <w:rPr>
                <w:bCs/>
                <w:sz w:val="24"/>
              </w:rPr>
            </w:pPr>
            <w:r>
              <w:rPr>
                <w:rFonts w:hint="eastAsia"/>
                <w:bCs/>
                <w:sz w:val="24"/>
              </w:rPr>
              <w:t>7、贝克抑郁自评量表（BDI）</w:t>
            </w:r>
          </w:p>
          <w:p>
            <w:pPr>
              <w:ind w:firstLine="444" w:firstLineChars="200"/>
              <w:rPr>
                <w:bCs/>
                <w:sz w:val="24"/>
              </w:rPr>
            </w:pPr>
            <w:r>
              <w:rPr>
                <w:rFonts w:hint="eastAsia"/>
                <w:bCs/>
                <w:sz w:val="24"/>
              </w:rPr>
              <w:t>8、UCLA孤独量表</w:t>
            </w:r>
          </w:p>
          <w:p>
            <w:pPr>
              <w:ind w:firstLine="444" w:firstLineChars="200"/>
              <w:rPr>
                <w:bCs/>
                <w:sz w:val="24"/>
              </w:rPr>
            </w:pPr>
            <w:r>
              <w:rPr>
                <w:rFonts w:hint="eastAsia"/>
                <w:bCs/>
                <w:sz w:val="24"/>
              </w:rPr>
              <w:t>9、焦虑自评量表（SAS）</w:t>
            </w:r>
          </w:p>
          <w:p>
            <w:pPr>
              <w:pStyle w:val="20"/>
              <w:ind w:left="480" w:firstLine="0" w:firstLineChars="0"/>
            </w:pPr>
            <w:r>
              <w:rPr>
                <w:rFonts w:hint="eastAsia"/>
                <w:bCs/>
                <w:sz w:val="24"/>
                <w:szCs w:val="24"/>
              </w:rPr>
              <w:t xml:space="preserve">10、汉密顿抑郁量表（HAMD）  </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bCs/>
                <w:sz w:val="24"/>
              </w:rPr>
            </w:pPr>
            <w:r>
              <w:rPr>
                <w:rFonts w:hint="eastAsia" w:ascii="黑体" w:hAnsi="黑体" w:eastAsia="黑体" w:cs="宋体"/>
                <w:b/>
                <w:bCs/>
                <w:sz w:val="24"/>
              </w:rPr>
              <w:t>六、</w:t>
            </w:r>
          </w:p>
          <w:p>
            <w:pPr>
              <w:jc w:val="center"/>
              <w:rPr>
                <w:rFonts w:ascii="黑体" w:hAnsi="黑体" w:eastAsia="黑体" w:cs="宋体"/>
                <w:b/>
                <w:bCs/>
                <w:sz w:val="24"/>
              </w:rPr>
            </w:pPr>
            <w:r>
              <w:rPr>
                <w:rFonts w:hint="eastAsia" w:ascii="黑体" w:hAnsi="黑体" w:eastAsia="黑体" w:cs="宋体"/>
                <w:b/>
                <w:bCs/>
                <w:sz w:val="24"/>
              </w:rPr>
              <w:t>中学生</w:t>
            </w:r>
          </w:p>
          <w:p>
            <w:pPr>
              <w:jc w:val="center"/>
              <w:rPr>
                <w:rFonts w:ascii="黑体" w:hAnsi="黑体" w:eastAsia="黑体" w:cs="宋体"/>
                <w:b/>
                <w:bCs/>
                <w:color w:val="C00000"/>
                <w:sz w:val="24"/>
              </w:rPr>
            </w:pPr>
            <w:r>
              <w:rPr>
                <w:rFonts w:hint="eastAsia" w:ascii="黑体" w:hAnsi="黑体" w:eastAsia="黑体" w:cs="宋体"/>
                <w:b/>
                <w:bCs/>
                <w:color w:val="C00000"/>
                <w:sz w:val="24"/>
              </w:rPr>
              <w:t>性格</w:t>
            </w:r>
          </w:p>
          <w:p>
            <w:pPr>
              <w:jc w:val="center"/>
              <w:rPr>
                <w:rFonts w:ascii="黑体" w:hAnsi="黑体" w:eastAsia="黑体" w:cs="宋体"/>
                <w:b/>
                <w:bCs/>
                <w:color w:val="C00000"/>
                <w:sz w:val="24"/>
              </w:rPr>
            </w:pPr>
            <w:r>
              <w:rPr>
                <w:rFonts w:hint="eastAsia" w:ascii="黑体" w:hAnsi="黑体" w:eastAsia="黑体" w:cs="宋体"/>
                <w:b/>
                <w:bCs/>
                <w:color w:val="C00000"/>
                <w:sz w:val="24"/>
              </w:rPr>
              <w:t>与</w:t>
            </w:r>
          </w:p>
          <w:p>
            <w:pPr>
              <w:jc w:val="center"/>
              <w:rPr>
                <w:rFonts w:ascii="黑体" w:hAnsi="黑体" w:eastAsia="黑体" w:cs="宋体"/>
                <w:b/>
                <w:bCs/>
                <w:color w:val="C00000"/>
                <w:sz w:val="24"/>
              </w:rPr>
            </w:pPr>
            <w:r>
              <w:rPr>
                <w:rFonts w:hint="eastAsia" w:ascii="黑体" w:hAnsi="黑体" w:eastAsia="黑体" w:cs="宋体"/>
                <w:b/>
                <w:bCs/>
                <w:color w:val="C00000"/>
                <w:sz w:val="24"/>
              </w:rPr>
              <w:t>行为</w:t>
            </w:r>
          </w:p>
          <w:p>
            <w:pPr>
              <w:jc w:val="center"/>
              <w:rPr>
                <w:rFonts w:ascii="黑体" w:hAnsi="黑体" w:eastAsia="黑体" w:cs="宋体"/>
                <w:b/>
                <w:bCs/>
                <w:color w:val="C00000"/>
                <w:sz w:val="24"/>
              </w:rPr>
            </w:pPr>
            <w:r>
              <w:rPr>
                <w:rFonts w:hint="eastAsia" w:ascii="黑体" w:hAnsi="黑体" w:eastAsia="黑体" w:cs="宋体"/>
                <w:b/>
                <w:bCs/>
                <w:color w:val="C00000"/>
                <w:sz w:val="24"/>
              </w:rPr>
              <w:t>能力</w:t>
            </w:r>
          </w:p>
          <w:p>
            <w:pPr>
              <w:jc w:val="center"/>
              <w:rPr>
                <w:rFonts w:ascii="黑体" w:hAnsi="黑体" w:eastAsia="黑体" w:cs="宋体"/>
                <w:b/>
                <w:bCs/>
                <w:sz w:val="24"/>
              </w:rPr>
            </w:pPr>
            <w:r>
              <w:rPr>
                <w:rFonts w:hint="eastAsia" w:ascii="黑体" w:hAnsi="黑体" w:eastAsia="黑体" w:cs="宋体"/>
                <w:b/>
                <w:bCs/>
                <w:sz w:val="24"/>
              </w:rPr>
              <w:t>测评</w:t>
            </w:r>
          </w:p>
          <w:p>
            <w:pPr>
              <w:jc w:val="center"/>
              <w:rPr>
                <w:rFonts w:ascii="黑体" w:hAnsi="黑体" w:eastAsia="黑体"/>
                <w:b/>
                <w:sz w:val="24"/>
              </w:rPr>
            </w:pPr>
            <w:r>
              <w:rPr>
                <w:rFonts w:hint="eastAsia" w:ascii="黑体" w:hAnsi="黑体" w:eastAsia="黑体" w:cs="宋体"/>
                <w:b/>
                <w:bCs/>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cs="宋体"/>
                <w:sz w:val="24"/>
              </w:rPr>
            </w:pPr>
            <w:r>
              <w:rPr>
                <w:rFonts w:hint="eastAsia" w:ascii="黑体" w:hAnsi="黑体" w:eastAsia="黑体" w:cs="宋体"/>
                <w:sz w:val="24"/>
              </w:rPr>
              <w:t>（一）中学生人格特质测评</w:t>
            </w:r>
          </w:p>
          <w:p>
            <w:pPr>
              <w:ind w:firstLine="444" w:firstLineChars="200"/>
              <w:rPr>
                <w:bCs/>
                <w:sz w:val="24"/>
              </w:rPr>
            </w:pPr>
            <w:r>
              <w:rPr>
                <w:rFonts w:hint="eastAsia"/>
                <w:bCs/>
                <w:sz w:val="24"/>
              </w:rPr>
              <w:t>1、卡特尔16PF人格测评</w:t>
            </w:r>
          </w:p>
          <w:p>
            <w:pPr>
              <w:ind w:firstLine="444" w:firstLineChars="200"/>
              <w:rPr>
                <w:bCs/>
                <w:sz w:val="24"/>
              </w:rPr>
            </w:pPr>
            <w:r>
              <w:rPr>
                <w:rFonts w:hint="eastAsia"/>
                <w:bCs/>
                <w:sz w:val="24"/>
              </w:rPr>
              <w:t>2、艾森克人格（EPQ）测评</w:t>
            </w:r>
          </w:p>
          <w:p>
            <w:pPr>
              <w:ind w:firstLine="444" w:firstLineChars="200"/>
              <w:rPr>
                <w:bCs/>
                <w:sz w:val="24"/>
              </w:rPr>
            </w:pPr>
            <w:r>
              <w:rPr>
                <w:rFonts w:hint="eastAsia"/>
                <w:bCs/>
                <w:sz w:val="24"/>
              </w:rPr>
              <w:t>3、大五人格测评</w:t>
            </w:r>
          </w:p>
          <w:p>
            <w:pPr>
              <w:ind w:firstLine="444" w:firstLineChars="200"/>
              <w:rPr>
                <w:bCs/>
                <w:sz w:val="24"/>
              </w:rPr>
            </w:pPr>
            <w:r>
              <w:rPr>
                <w:rFonts w:hint="eastAsia"/>
                <w:bCs/>
                <w:sz w:val="24"/>
              </w:rPr>
              <w:t>4、国际标准情商测评</w:t>
            </w:r>
          </w:p>
          <w:p>
            <w:pPr>
              <w:ind w:firstLine="444" w:firstLineChars="200"/>
              <w:rPr>
                <w:bCs/>
                <w:sz w:val="24"/>
              </w:rPr>
            </w:pPr>
            <w:r>
              <w:rPr>
                <w:rFonts w:hint="eastAsia"/>
                <w:bCs/>
                <w:sz w:val="24"/>
              </w:rPr>
              <w:t>5、比奈-西蒙智力测评</w:t>
            </w:r>
          </w:p>
          <w:p>
            <w:pPr>
              <w:ind w:firstLine="444" w:firstLineChars="200"/>
              <w:rPr>
                <w:bCs/>
                <w:sz w:val="24"/>
              </w:rPr>
            </w:pPr>
            <w:r>
              <w:rPr>
                <w:rFonts w:hint="eastAsia"/>
                <w:bCs/>
                <w:sz w:val="24"/>
              </w:rPr>
              <w:t>6、身心健康量表（PHS）</w:t>
            </w:r>
          </w:p>
          <w:p>
            <w:pPr>
              <w:ind w:firstLine="444" w:firstLineChars="200"/>
              <w:rPr>
                <w:bCs/>
                <w:sz w:val="24"/>
              </w:rPr>
            </w:pPr>
            <w:r>
              <w:rPr>
                <w:rFonts w:hint="eastAsia"/>
                <w:bCs/>
                <w:sz w:val="24"/>
              </w:rPr>
              <w:t>7、人格障碍筛查问卷（PDQC）</w:t>
            </w:r>
          </w:p>
          <w:p>
            <w:pPr>
              <w:ind w:firstLine="444" w:firstLineChars="200"/>
              <w:rPr>
                <w:bCs/>
                <w:sz w:val="24"/>
              </w:rPr>
            </w:pPr>
            <w:r>
              <w:rPr>
                <w:rFonts w:hint="eastAsia"/>
                <w:bCs/>
                <w:sz w:val="24"/>
              </w:rPr>
              <w:t>8、爱德华个性偏好量表（EPPS）</w:t>
            </w:r>
          </w:p>
          <w:p>
            <w:pPr>
              <w:ind w:firstLine="444" w:firstLineChars="200"/>
              <w:rPr>
                <w:bCs/>
                <w:sz w:val="24"/>
              </w:rPr>
            </w:pPr>
            <w:r>
              <w:rPr>
                <w:rFonts w:hint="eastAsia"/>
                <w:bCs/>
                <w:sz w:val="24"/>
              </w:rPr>
              <w:t>9、A型行为类型问卷（TABP）</w:t>
            </w:r>
          </w:p>
          <w:p>
            <w:pPr>
              <w:ind w:firstLine="444" w:firstLineChars="200"/>
              <w:rPr>
                <w:bCs/>
                <w:sz w:val="24"/>
              </w:rPr>
            </w:pPr>
            <w:r>
              <w:rPr>
                <w:rFonts w:hint="eastAsia"/>
                <w:bCs/>
                <w:sz w:val="24"/>
              </w:rPr>
              <w:t>10、DISC性格测试</w:t>
            </w:r>
          </w:p>
          <w:p>
            <w:pPr>
              <w:ind w:firstLine="444" w:firstLineChars="200"/>
              <w:rPr>
                <w:bCs/>
                <w:sz w:val="24"/>
              </w:rPr>
            </w:pPr>
            <w:r>
              <w:rPr>
                <w:rFonts w:hint="eastAsia"/>
                <w:bCs/>
                <w:sz w:val="24"/>
              </w:rPr>
              <w:t>11、个人性格倾向专项测评</w:t>
            </w:r>
          </w:p>
          <w:p>
            <w:pPr>
              <w:ind w:firstLine="444" w:firstLineChars="200"/>
              <w:rPr>
                <w:bCs/>
                <w:sz w:val="24"/>
              </w:rPr>
            </w:pPr>
            <w:r>
              <w:rPr>
                <w:rFonts w:hint="eastAsia"/>
                <w:bCs/>
                <w:sz w:val="24"/>
              </w:rPr>
              <w:t>12、创新思维意识量表</w:t>
            </w:r>
          </w:p>
          <w:p>
            <w:pPr>
              <w:ind w:firstLine="444" w:firstLineChars="200"/>
              <w:rPr>
                <w:bCs/>
                <w:sz w:val="24"/>
              </w:rPr>
            </w:pPr>
            <w:r>
              <w:rPr>
                <w:rFonts w:hint="eastAsia"/>
                <w:bCs/>
                <w:sz w:val="24"/>
              </w:rPr>
              <w:t>13、思维能力测试</w:t>
            </w:r>
          </w:p>
          <w:p>
            <w:pPr>
              <w:ind w:firstLine="444" w:firstLineChars="200"/>
              <w:rPr>
                <w:bCs/>
                <w:sz w:val="24"/>
              </w:rPr>
            </w:pPr>
            <w:r>
              <w:rPr>
                <w:rFonts w:hint="eastAsia"/>
                <w:bCs/>
                <w:sz w:val="24"/>
              </w:rPr>
              <w:t>14、人格特质测试</w:t>
            </w:r>
          </w:p>
          <w:p>
            <w:pPr>
              <w:ind w:firstLine="444" w:firstLineChars="200"/>
              <w:rPr>
                <w:bCs/>
                <w:sz w:val="24"/>
              </w:rPr>
            </w:pPr>
            <w:r>
              <w:rPr>
                <w:rFonts w:hint="eastAsia"/>
                <w:bCs/>
                <w:sz w:val="24"/>
              </w:rPr>
              <w:t>15、个人成熟度测评</w:t>
            </w:r>
          </w:p>
          <w:p>
            <w:pPr>
              <w:spacing w:before="183" w:beforeLines="50" w:after="183" w:afterLines="50"/>
              <w:rPr>
                <w:bCs/>
                <w:sz w:val="24"/>
              </w:rPr>
            </w:pPr>
            <w:r>
              <w:rPr>
                <w:rFonts w:hint="eastAsia" w:ascii="黑体" w:hAnsi="黑体" w:eastAsia="黑体" w:cs="宋体"/>
                <w:sz w:val="24"/>
              </w:rPr>
              <w:t>（二）中学生行为能力测评</w:t>
            </w:r>
          </w:p>
          <w:p>
            <w:pPr>
              <w:ind w:firstLine="444" w:firstLineChars="200"/>
              <w:rPr>
                <w:bCs/>
                <w:sz w:val="24"/>
              </w:rPr>
            </w:pPr>
            <w:r>
              <w:rPr>
                <w:rFonts w:hint="eastAsia"/>
                <w:bCs/>
                <w:sz w:val="24"/>
              </w:rPr>
              <w:t>1、价值观专项测评</w:t>
            </w:r>
          </w:p>
          <w:p>
            <w:pPr>
              <w:ind w:firstLine="444" w:firstLineChars="200"/>
              <w:rPr>
                <w:bCs/>
                <w:sz w:val="24"/>
              </w:rPr>
            </w:pPr>
            <w:r>
              <w:rPr>
                <w:rFonts w:hint="eastAsia"/>
                <w:bCs/>
                <w:sz w:val="24"/>
              </w:rPr>
              <w:t xml:space="preserve">2、行为能力专项测评  </w:t>
            </w:r>
          </w:p>
          <w:p>
            <w:pPr>
              <w:ind w:firstLine="444" w:firstLineChars="200"/>
              <w:rPr>
                <w:bCs/>
                <w:sz w:val="24"/>
              </w:rPr>
            </w:pPr>
            <w:r>
              <w:rPr>
                <w:rFonts w:hint="eastAsia"/>
                <w:bCs/>
                <w:sz w:val="24"/>
              </w:rPr>
              <w:t>3、行为风格专项测评</w:t>
            </w:r>
          </w:p>
          <w:p>
            <w:pPr>
              <w:ind w:firstLine="444" w:firstLineChars="200"/>
              <w:rPr>
                <w:bCs/>
                <w:sz w:val="24"/>
              </w:rPr>
            </w:pPr>
            <w:r>
              <w:rPr>
                <w:rFonts w:hint="eastAsia"/>
                <w:bCs/>
                <w:sz w:val="24"/>
              </w:rPr>
              <w:t>4、行为特征专项测评</w:t>
            </w:r>
          </w:p>
          <w:p>
            <w:pPr>
              <w:ind w:firstLine="444" w:firstLineChars="200"/>
              <w:rPr>
                <w:bCs/>
                <w:sz w:val="24"/>
              </w:rPr>
            </w:pPr>
            <w:r>
              <w:rPr>
                <w:rFonts w:hint="eastAsia"/>
                <w:bCs/>
                <w:sz w:val="24"/>
              </w:rPr>
              <w:t>5、行为反思量表</w:t>
            </w:r>
          </w:p>
          <w:p>
            <w:pPr>
              <w:ind w:firstLine="444" w:firstLineChars="200"/>
              <w:rPr>
                <w:bCs/>
                <w:sz w:val="24"/>
              </w:rPr>
            </w:pPr>
            <w:r>
              <w:rPr>
                <w:rFonts w:hint="eastAsia"/>
                <w:bCs/>
                <w:sz w:val="24"/>
              </w:rPr>
              <w:t>6、自我评价量表</w:t>
            </w:r>
          </w:p>
          <w:p>
            <w:pPr>
              <w:ind w:firstLine="444" w:firstLineChars="200"/>
              <w:rPr>
                <w:bCs/>
                <w:sz w:val="24"/>
              </w:rPr>
            </w:pPr>
            <w:r>
              <w:rPr>
                <w:rFonts w:hint="eastAsia"/>
                <w:bCs/>
                <w:sz w:val="24"/>
              </w:rPr>
              <w:t>7、自我经验和谐性量表</w:t>
            </w:r>
          </w:p>
          <w:p>
            <w:pPr>
              <w:ind w:firstLine="444" w:firstLineChars="200"/>
              <w:rPr>
                <w:bCs/>
                <w:sz w:val="24"/>
              </w:rPr>
            </w:pPr>
            <w:r>
              <w:rPr>
                <w:rFonts w:hint="eastAsia"/>
                <w:bCs/>
                <w:sz w:val="24"/>
              </w:rPr>
              <w:t>8、自我表露量表</w:t>
            </w:r>
          </w:p>
          <w:p>
            <w:pPr>
              <w:ind w:firstLine="444" w:firstLineChars="200"/>
              <w:rPr>
                <w:bCs/>
                <w:sz w:val="24"/>
              </w:rPr>
            </w:pPr>
            <w:r>
              <w:rPr>
                <w:rFonts w:hint="eastAsia"/>
                <w:bCs/>
                <w:sz w:val="24"/>
              </w:rPr>
              <w:t>9、自我灵活性量表</w:t>
            </w:r>
          </w:p>
          <w:p>
            <w:pPr>
              <w:ind w:firstLine="444" w:firstLineChars="200"/>
              <w:rPr>
                <w:bCs/>
                <w:sz w:val="24"/>
              </w:rPr>
            </w:pPr>
            <w:r>
              <w:rPr>
                <w:rFonts w:hint="eastAsia"/>
                <w:bCs/>
                <w:sz w:val="24"/>
              </w:rPr>
              <w:t>10、自主性量表</w:t>
            </w:r>
          </w:p>
          <w:p>
            <w:pPr>
              <w:ind w:firstLine="444" w:firstLineChars="200"/>
              <w:rPr>
                <w:bCs/>
                <w:sz w:val="24"/>
              </w:rPr>
            </w:pPr>
            <w:r>
              <w:rPr>
                <w:rFonts w:hint="eastAsia"/>
                <w:bCs/>
                <w:sz w:val="24"/>
              </w:rPr>
              <w:t>11、控制力测量专项测评</w:t>
            </w:r>
          </w:p>
          <w:p>
            <w:pPr>
              <w:ind w:firstLine="444" w:firstLineChars="200"/>
              <w:rPr>
                <w:bCs/>
                <w:sz w:val="24"/>
              </w:rPr>
            </w:pPr>
            <w:r>
              <w:rPr>
                <w:rFonts w:hint="eastAsia"/>
                <w:bCs/>
                <w:sz w:val="24"/>
              </w:rPr>
              <w:t xml:space="preserve">12、中学生亲和力测量  </w:t>
            </w:r>
          </w:p>
          <w:p>
            <w:pPr>
              <w:ind w:firstLine="444" w:firstLineChars="200"/>
              <w:rPr>
                <w:bCs/>
                <w:sz w:val="24"/>
              </w:rPr>
            </w:pPr>
            <w:r>
              <w:rPr>
                <w:rFonts w:hint="eastAsia"/>
                <w:bCs/>
                <w:sz w:val="24"/>
              </w:rPr>
              <w:t>13、包容力测量</w:t>
            </w:r>
          </w:p>
          <w:p>
            <w:pPr>
              <w:ind w:firstLine="444" w:firstLineChars="200"/>
              <w:rPr>
                <w:bCs/>
                <w:sz w:val="24"/>
              </w:rPr>
            </w:pPr>
            <w:r>
              <w:rPr>
                <w:rFonts w:hint="eastAsia"/>
                <w:bCs/>
                <w:sz w:val="24"/>
              </w:rPr>
              <w:t xml:space="preserve">14、想象力测量  </w:t>
            </w:r>
          </w:p>
          <w:p>
            <w:pPr>
              <w:ind w:firstLine="444" w:firstLineChars="200"/>
              <w:rPr>
                <w:bCs/>
                <w:sz w:val="24"/>
              </w:rPr>
            </w:pPr>
            <w:r>
              <w:rPr>
                <w:rFonts w:hint="eastAsia"/>
                <w:bCs/>
                <w:sz w:val="24"/>
              </w:rPr>
              <w:t>15、影响力测量</w:t>
            </w:r>
          </w:p>
          <w:p>
            <w:pPr>
              <w:ind w:firstLine="444" w:firstLineChars="200"/>
              <w:rPr>
                <w:bCs/>
                <w:sz w:val="24"/>
              </w:rPr>
            </w:pPr>
            <w:r>
              <w:rPr>
                <w:rFonts w:hint="eastAsia"/>
                <w:bCs/>
                <w:sz w:val="24"/>
              </w:rPr>
              <w:t xml:space="preserve">16、中学生情感支持量表  </w:t>
            </w:r>
          </w:p>
          <w:p>
            <w:pPr>
              <w:ind w:firstLine="444" w:firstLineChars="200"/>
              <w:rPr>
                <w:bCs/>
                <w:sz w:val="24"/>
              </w:rPr>
            </w:pPr>
            <w:r>
              <w:rPr>
                <w:rFonts w:hint="eastAsia"/>
                <w:bCs/>
                <w:sz w:val="24"/>
              </w:rPr>
              <w:t>17、中学生主动交往测量</w:t>
            </w:r>
          </w:p>
          <w:p>
            <w:pPr>
              <w:ind w:firstLine="444" w:firstLineChars="200"/>
              <w:rPr>
                <w:bCs/>
                <w:sz w:val="24"/>
              </w:rPr>
            </w:pPr>
            <w:r>
              <w:rPr>
                <w:rFonts w:hint="eastAsia"/>
                <w:bCs/>
                <w:sz w:val="24"/>
              </w:rPr>
              <w:t xml:space="preserve">18、意识内化测量            </w:t>
            </w:r>
          </w:p>
          <w:p>
            <w:pPr>
              <w:ind w:firstLine="444" w:firstLineChars="200"/>
              <w:rPr>
                <w:bCs/>
                <w:sz w:val="24"/>
              </w:rPr>
            </w:pPr>
            <w:r>
              <w:rPr>
                <w:rFonts w:hint="eastAsia"/>
                <w:bCs/>
                <w:sz w:val="24"/>
              </w:rPr>
              <w:t>19、人际信任量表专项测评</w:t>
            </w:r>
          </w:p>
          <w:p>
            <w:pPr>
              <w:ind w:firstLine="444" w:firstLineChars="200"/>
              <w:rPr>
                <w:bCs/>
                <w:sz w:val="24"/>
              </w:rPr>
            </w:pPr>
            <w:r>
              <w:rPr>
                <w:rFonts w:hint="eastAsia"/>
                <w:bCs/>
                <w:sz w:val="24"/>
              </w:rPr>
              <w:t xml:space="preserve">20、实用气质专项测评  </w:t>
            </w:r>
          </w:p>
          <w:p>
            <w:pPr>
              <w:ind w:firstLine="444" w:firstLineChars="200"/>
              <w:rPr>
                <w:bCs/>
                <w:sz w:val="24"/>
              </w:rPr>
            </w:pPr>
            <w:r>
              <w:rPr>
                <w:rFonts w:hint="eastAsia"/>
                <w:bCs/>
                <w:sz w:val="24"/>
              </w:rPr>
              <w:t>21、中学生自信心量表</w:t>
            </w:r>
          </w:p>
          <w:p>
            <w:pPr>
              <w:ind w:firstLine="444" w:firstLineChars="200"/>
              <w:rPr>
                <w:bCs/>
                <w:sz w:val="24"/>
              </w:rPr>
            </w:pPr>
            <w:r>
              <w:rPr>
                <w:rFonts w:hint="eastAsia"/>
                <w:bCs/>
                <w:sz w:val="24"/>
              </w:rPr>
              <w:t xml:space="preserve">22、中学生自我刻板性量表  </w:t>
            </w:r>
          </w:p>
          <w:p>
            <w:pPr>
              <w:ind w:firstLine="444" w:firstLineChars="200"/>
              <w:rPr>
                <w:bCs/>
                <w:sz w:val="24"/>
              </w:rPr>
            </w:pPr>
            <w:r>
              <w:rPr>
                <w:rFonts w:hint="eastAsia"/>
                <w:bCs/>
                <w:sz w:val="24"/>
              </w:rPr>
              <w:t>23、智商测量</w:t>
            </w:r>
          </w:p>
          <w:p>
            <w:pPr>
              <w:ind w:firstLine="444" w:firstLineChars="200"/>
              <w:rPr>
                <w:bCs/>
                <w:sz w:val="24"/>
              </w:rPr>
            </w:pPr>
            <w:r>
              <w:rPr>
                <w:rFonts w:hint="eastAsia"/>
                <w:bCs/>
                <w:sz w:val="24"/>
              </w:rPr>
              <w:t xml:space="preserve">24、EQ情商专项测评  </w:t>
            </w:r>
          </w:p>
          <w:p>
            <w:pPr>
              <w:ind w:firstLine="444" w:firstLineChars="200"/>
              <w:rPr>
                <w:bCs/>
                <w:sz w:val="24"/>
              </w:rPr>
            </w:pPr>
            <w:r>
              <w:rPr>
                <w:rFonts w:hint="eastAsia"/>
                <w:bCs/>
                <w:sz w:val="24"/>
              </w:rPr>
              <w:t>25、AQ逆商专项测评</w:t>
            </w:r>
          </w:p>
          <w:p>
            <w:pPr>
              <w:ind w:firstLine="444" w:firstLineChars="200"/>
              <w:rPr>
                <w:bCs/>
                <w:sz w:val="24"/>
              </w:rPr>
            </w:pPr>
          </w:p>
          <w:p>
            <w:pPr>
              <w:rPr>
                <w:rFonts w:ascii="黑体" w:hAnsi="黑体" w:eastAsia="黑体" w:cs="宋体"/>
                <w:sz w:val="24"/>
              </w:rPr>
            </w:pPr>
            <w:r>
              <w:rPr>
                <w:rFonts w:hint="eastAsia" w:ascii="黑体" w:hAnsi="黑体" w:eastAsia="黑体" w:cs="宋体"/>
                <w:sz w:val="24"/>
              </w:rPr>
              <w:t>（三）中学生个性发展与社会适应能力测评</w:t>
            </w:r>
          </w:p>
          <w:p>
            <w:pPr>
              <w:ind w:firstLine="444" w:firstLineChars="200"/>
              <w:rPr>
                <w:bCs/>
                <w:sz w:val="24"/>
              </w:rPr>
            </w:pPr>
            <w:r>
              <w:rPr>
                <w:rFonts w:hint="eastAsia"/>
                <w:bCs/>
                <w:sz w:val="24"/>
              </w:rPr>
              <w:t>1、社会支持评定量表（SSRS）</w:t>
            </w:r>
          </w:p>
          <w:p>
            <w:pPr>
              <w:ind w:firstLine="444" w:firstLineChars="200"/>
              <w:rPr>
                <w:bCs/>
                <w:sz w:val="24"/>
              </w:rPr>
            </w:pPr>
            <w:r>
              <w:rPr>
                <w:rFonts w:hint="eastAsia"/>
                <w:bCs/>
                <w:sz w:val="24"/>
              </w:rPr>
              <w:t>2、人际信任量表（ITS）</w:t>
            </w:r>
          </w:p>
          <w:p>
            <w:pPr>
              <w:ind w:firstLine="444" w:firstLineChars="200"/>
              <w:rPr>
                <w:bCs/>
                <w:sz w:val="24"/>
              </w:rPr>
            </w:pPr>
            <w:r>
              <w:rPr>
                <w:rFonts w:hint="eastAsia"/>
                <w:bCs/>
                <w:sz w:val="24"/>
              </w:rPr>
              <w:t>3、霍兰德职业倾向测评</w:t>
            </w:r>
          </w:p>
          <w:p>
            <w:pPr>
              <w:ind w:firstLine="444" w:firstLineChars="200"/>
              <w:rPr>
                <w:bCs/>
                <w:sz w:val="24"/>
              </w:rPr>
            </w:pPr>
            <w:r>
              <w:rPr>
                <w:rFonts w:hint="eastAsia"/>
                <w:bCs/>
                <w:sz w:val="24"/>
              </w:rPr>
              <w:t>4、MBTI职业性格测评</w:t>
            </w:r>
          </w:p>
          <w:p>
            <w:pPr>
              <w:ind w:firstLine="444" w:firstLineChars="200"/>
              <w:rPr>
                <w:bCs/>
                <w:sz w:val="24"/>
              </w:rPr>
            </w:pPr>
            <w:r>
              <w:rPr>
                <w:rFonts w:hint="eastAsia"/>
                <w:bCs/>
                <w:sz w:val="24"/>
              </w:rPr>
              <w:t>5、领悟社会支持量表（PSSS）</w:t>
            </w:r>
          </w:p>
          <w:p>
            <w:pPr>
              <w:ind w:firstLine="444" w:firstLineChars="200"/>
              <w:rPr>
                <w:bCs/>
                <w:sz w:val="24"/>
              </w:rPr>
            </w:pPr>
            <w:r>
              <w:rPr>
                <w:rFonts w:hint="eastAsia"/>
                <w:bCs/>
                <w:sz w:val="24"/>
              </w:rPr>
              <w:t>6、防御方式问卷（DSQ）</w:t>
            </w:r>
          </w:p>
          <w:p>
            <w:pPr>
              <w:ind w:firstLine="444" w:firstLineChars="200"/>
              <w:rPr>
                <w:bCs/>
                <w:sz w:val="24"/>
              </w:rPr>
            </w:pPr>
            <w:r>
              <w:rPr>
                <w:rFonts w:hint="eastAsia"/>
                <w:bCs/>
                <w:sz w:val="24"/>
              </w:rPr>
              <w:t>7、社交回避及苦恼量表（SAD）</w:t>
            </w:r>
          </w:p>
          <w:p>
            <w:pPr>
              <w:ind w:firstLine="444" w:firstLineChars="200"/>
              <w:rPr>
                <w:bCs/>
                <w:sz w:val="24"/>
              </w:rPr>
            </w:pPr>
            <w:r>
              <w:rPr>
                <w:rFonts w:hint="eastAsia"/>
                <w:bCs/>
                <w:sz w:val="24"/>
              </w:rPr>
              <w:t>8、社会功能缺陷筛选量表（SDSS）</w:t>
            </w:r>
          </w:p>
          <w:p>
            <w:pPr>
              <w:ind w:firstLine="444" w:firstLineChars="200"/>
              <w:rPr>
                <w:bCs/>
                <w:sz w:val="24"/>
              </w:rPr>
            </w:pPr>
            <w:r>
              <w:rPr>
                <w:rFonts w:hint="eastAsia"/>
                <w:bCs/>
                <w:sz w:val="24"/>
              </w:rPr>
              <w:t>9、社会适应性自评问卷</w:t>
            </w:r>
          </w:p>
          <w:p>
            <w:pPr>
              <w:ind w:firstLine="444" w:firstLineChars="200"/>
              <w:rPr>
                <w:bCs/>
                <w:sz w:val="24"/>
              </w:rPr>
            </w:pPr>
            <w:r>
              <w:rPr>
                <w:rFonts w:hint="eastAsia"/>
                <w:bCs/>
                <w:sz w:val="24"/>
              </w:rPr>
              <w:t>10、责任感测评量表（RS）</w:t>
            </w:r>
          </w:p>
          <w:p>
            <w:pPr>
              <w:ind w:firstLine="444" w:firstLineChars="200"/>
              <w:rPr>
                <w:bCs/>
                <w:sz w:val="24"/>
              </w:rPr>
            </w:pPr>
            <w:r>
              <w:rPr>
                <w:rFonts w:hint="eastAsia"/>
                <w:bCs/>
                <w:sz w:val="24"/>
              </w:rPr>
              <w:t>11、自尊量表（SES）</w:t>
            </w:r>
          </w:p>
          <w:p>
            <w:pPr>
              <w:ind w:firstLine="444" w:firstLineChars="200"/>
              <w:rPr>
                <w:bCs/>
                <w:sz w:val="24"/>
              </w:rPr>
            </w:pPr>
            <w:r>
              <w:rPr>
                <w:rFonts w:hint="eastAsia"/>
                <w:bCs/>
                <w:sz w:val="24"/>
              </w:rPr>
              <w:t>12、容纳他人量表（AQ）</w:t>
            </w:r>
          </w:p>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b/>
                <w:sz w:val="24"/>
              </w:rPr>
            </w:pPr>
            <w:r>
              <w:rPr>
                <w:rFonts w:hint="eastAsia" w:ascii="黑体" w:hAnsi="黑体" w:eastAsia="黑体"/>
                <w:b/>
                <w:sz w:val="24"/>
              </w:rPr>
              <w:t>七、</w:t>
            </w:r>
          </w:p>
          <w:p>
            <w:pPr>
              <w:jc w:val="center"/>
              <w:rPr>
                <w:rFonts w:ascii="黑体" w:hAnsi="黑体" w:eastAsia="黑体"/>
                <w:b/>
                <w:bCs/>
                <w:sz w:val="24"/>
              </w:rPr>
            </w:pPr>
            <w:r>
              <w:rPr>
                <w:rFonts w:hint="eastAsia" w:ascii="黑体" w:hAnsi="黑体" w:eastAsia="黑体"/>
                <w:b/>
                <w:bCs/>
                <w:sz w:val="24"/>
              </w:rPr>
              <w:t>中学生</w:t>
            </w:r>
          </w:p>
          <w:p>
            <w:pPr>
              <w:jc w:val="center"/>
              <w:rPr>
                <w:rFonts w:ascii="黑体" w:hAnsi="黑体" w:eastAsia="黑体"/>
                <w:b/>
                <w:bCs/>
                <w:sz w:val="24"/>
              </w:rPr>
            </w:pPr>
            <w:r>
              <w:rPr>
                <w:rFonts w:hint="eastAsia" w:ascii="黑体" w:hAnsi="黑体" w:eastAsia="黑体"/>
                <w:b/>
                <w:bCs/>
                <w:sz w:val="24"/>
              </w:rPr>
              <w:t>身心</w:t>
            </w:r>
          </w:p>
          <w:p>
            <w:pPr>
              <w:jc w:val="center"/>
              <w:rPr>
                <w:rFonts w:ascii="黑体" w:hAnsi="黑体" w:eastAsia="黑体"/>
                <w:b/>
                <w:bCs/>
                <w:sz w:val="24"/>
              </w:rPr>
            </w:pPr>
            <w:r>
              <w:rPr>
                <w:rFonts w:hint="eastAsia" w:ascii="黑体" w:hAnsi="黑体" w:eastAsia="黑体"/>
                <w:b/>
                <w:bCs/>
                <w:sz w:val="24"/>
              </w:rPr>
              <w:t>健康</w:t>
            </w:r>
          </w:p>
          <w:p>
            <w:pPr>
              <w:jc w:val="center"/>
              <w:rPr>
                <w:rFonts w:ascii="黑体" w:hAnsi="黑体" w:eastAsia="黑体"/>
                <w:b/>
                <w:bCs/>
                <w:sz w:val="24"/>
              </w:rPr>
            </w:pPr>
            <w:r>
              <w:rPr>
                <w:rFonts w:hint="eastAsia" w:ascii="黑体" w:hAnsi="黑体" w:eastAsia="黑体"/>
                <w:b/>
                <w:bCs/>
                <w:sz w:val="24"/>
              </w:rPr>
              <w:t>与</w:t>
            </w:r>
          </w:p>
          <w:p>
            <w:pPr>
              <w:jc w:val="center"/>
              <w:rPr>
                <w:rFonts w:ascii="黑体" w:hAnsi="黑体" w:eastAsia="黑体"/>
                <w:b/>
                <w:bCs/>
                <w:sz w:val="24"/>
              </w:rPr>
            </w:pPr>
            <w:r>
              <w:rPr>
                <w:rFonts w:hint="eastAsia" w:ascii="黑体" w:hAnsi="黑体" w:eastAsia="黑体"/>
                <w:b/>
                <w:bCs/>
                <w:sz w:val="24"/>
              </w:rPr>
              <w:t>生活</w:t>
            </w:r>
          </w:p>
          <w:p>
            <w:pPr>
              <w:jc w:val="center"/>
              <w:rPr>
                <w:rFonts w:ascii="黑体" w:hAnsi="黑体" w:eastAsia="黑体"/>
                <w:b/>
                <w:bCs/>
                <w:sz w:val="24"/>
              </w:rPr>
            </w:pPr>
            <w:r>
              <w:rPr>
                <w:rFonts w:hint="eastAsia" w:ascii="黑体" w:hAnsi="黑体" w:eastAsia="黑体"/>
                <w:b/>
                <w:bCs/>
                <w:sz w:val="24"/>
              </w:rPr>
              <w:t>质量</w:t>
            </w:r>
          </w:p>
          <w:p>
            <w:pPr>
              <w:jc w:val="center"/>
              <w:rPr>
                <w:rFonts w:ascii="黑体" w:hAnsi="黑体" w:eastAsia="黑体"/>
                <w:b/>
                <w:bCs/>
                <w:sz w:val="24"/>
              </w:rPr>
            </w:pPr>
            <w:r>
              <w:rPr>
                <w:rFonts w:hint="eastAsia" w:ascii="黑体" w:hAnsi="黑体" w:eastAsia="黑体"/>
                <w:b/>
                <w:bCs/>
                <w:sz w:val="24"/>
              </w:rPr>
              <w:t>评定</w:t>
            </w:r>
          </w:p>
          <w:p>
            <w:pPr>
              <w:jc w:val="center"/>
              <w:rPr>
                <w:rFonts w:ascii="黑体" w:hAnsi="黑体" w:eastAsia="黑体" w:cs="宋体"/>
                <w:b/>
                <w:sz w:val="24"/>
              </w:rPr>
            </w:pPr>
            <w:r>
              <w:rPr>
                <w:rFonts w:hint="eastAsia" w:ascii="黑体" w:hAnsi="黑体" w:eastAsia="黑体"/>
                <w:b/>
                <w:bCs/>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pStyle w:val="20"/>
              <w:widowControl/>
              <w:numPr>
                <w:ilvl w:val="0"/>
                <w:numId w:val="2"/>
              </w:numPr>
              <w:ind w:firstLineChars="0"/>
              <w:jc w:val="left"/>
              <w:rPr>
                <w:bCs/>
                <w:sz w:val="24"/>
                <w:szCs w:val="24"/>
              </w:rPr>
            </w:pPr>
            <w:r>
              <w:rPr>
                <w:rFonts w:hint="eastAsia"/>
                <w:bCs/>
                <w:sz w:val="24"/>
                <w:szCs w:val="24"/>
              </w:rPr>
              <w:t>中学生个性发展诊证测评</w:t>
            </w:r>
          </w:p>
          <w:p>
            <w:pPr>
              <w:pStyle w:val="20"/>
              <w:widowControl/>
              <w:numPr>
                <w:ilvl w:val="0"/>
                <w:numId w:val="2"/>
              </w:numPr>
              <w:ind w:firstLineChars="0"/>
              <w:jc w:val="left"/>
              <w:rPr>
                <w:bCs/>
                <w:sz w:val="24"/>
                <w:szCs w:val="24"/>
              </w:rPr>
            </w:pPr>
            <w:r>
              <w:rPr>
                <w:rFonts w:hint="eastAsia"/>
                <w:bCs/>
                <w:sz w:val="24"/>
                <w:szCs w:val="24"/>
              </w:rPr>
              <w:t>中学生健康发展诊断测评</w:t>
            </w:r>
          </w:p>
          <w:p>
            <w:pPr>
              <w:pStyle w:val="20"/>
              <w:widowControl/>
              <w:numPr>
                <w:ilvl w:val="0"/>
                <w:numId w:val="2"/>
              </w:numPr>
              <w:ind w:firstLineChars="0"/>
              <w:jc w:val="left"/>
              <w:rPr>
                <w:bCs/>
                <w:sz w:val="24"/>
                <w:szCs w:val="24"/>
              </w:rPr>
            </w:pPr>
            <w:r>
              <w:rPr>
                <w:rFonts w:hint="eastAsia"/>
                <w:bCs/>
                <w:sz w:val="24"/>
                <w:szCs w:val="24"/>
              </w:rPr>
              <w:t>PSQI匹斯堡睡眠指数测量</w:t>
            </w:r>
          </w:p>
          <w:p>
            <w:pPr>
              <w:pStyle w:val="20"/>
              <w:widowControl/>
              <w:numPr>
                <w:ilvl w:val="0"/>
                <w:numId w:val="2"/>
              </w:numPr>
              <w:ind w:firstLineChars="0"/>
              <w:jc w:val="left"/>
              <w:rPr>
                <w:bCs/>
                <w:sz w:val="24"/>
                <w:szCs w:val="24"/>
              </w:rPr>
            </w:pPr>
            <w:r>
              <w:rPr>
                <w:rFonts w:hint="eastAsia"/>
                <w:bCs/>
                <w:sz w:val="24"/>
                <w:szCs w:val="24"/>
              </w:rPr>
              <w:t>WHOQOL生存质量测定量表</w:t>
            </w:r>
          </w:p>
          <w:p>
            <w:pPr>
              <w:pStyle w:val="20"/>
              <w:widowControl/>
              <w:numPr>
                <w:ilvl w:val="0"/>
                <w:numId w:val="2"/>
              </w:numPr>
              <w:ind w:firstLineChars="0"/>
              <w:jc w:val="left"/>
              <w:rPr>
                <w:bCs/>
                <w:sz w:val="24"/>
                <w:szCs w:val="24"/>
              </w:rPr>
            </w:pPr>
            <w:r>
              <w:rPr>
                <w:rFonts w:hint="eastAsia"/>
                <w:bCs/>
                <w:sz w:val="24"/>
                <w:szCs w:val="24"/>
              </w:rPr>
              <w:t>精力充沛度测量</w:t>
            </w:r>
          </w:p>
          <w:p>
            <w:pPr>
              <w:pStyle w:val="20"/>
              <w:widowControl/>
              <w:numPr>
                <w:ilvl w:val="0"/>
                <w:numId w:val="2"/>
              </w:numPr>
              <w:ind w:firstLineChars="0"/>
              <w:jc w:val="left"/>
              <w:rPr>
                <w:bCs/>
                <w:sz w:val="24"/>
                <w:szCs w:val="24"/>
              </w:rPr>
            </w:pPr>
            <w:r>
              <w:rPr>
                <w:rFonts w:hint="eastAsia"/>
                <w:bCs/>
                <w:sz w:val="24"/>
                <w:szCs w:val="24"/>
              </w:rPr>
              <w:t>生活质量综合评定量表</w:t>
            </w:r>
          </w:p>
          <w:p>
            <w:pPr>
              <w:pStyle w:val="20"/>
              <w:widowControl/>
              <w:numPr>
                <w:ilvl w:val="0"/>
                <w:numId w:val="2"/>
              </w:numPr>
              <w:ind w:firstLineChars="0"/>
              <w:jc w:val="left"/>
              <w:rPr>
                <w:bCs/>
                <w:sz w:val="24"/>
                <w:szCs w:val="24"/>
              </w:rPr>
            </w:pPr>
            <w:r>
              <w:rPr>
                <w:rFonts w:hint="eastAsia"/>
                <w:bCs/>
                <w:sz w:val="24"/>
                <w:szCs w:val="24"/>
              </w:rPr>
              <w:t>GWB总体幸福感量表</w:t>
            </w:r>
          </w:p>
          <w:p>
            <w:pPr>
              <w:pStyle w:val="20"/>
              <w:widowControl/>
              <w:numPr>
                <w:ilvl w:val="0"/>
                <w:numId w:val="2"/>
              </w:numPr>
              <w:ind w:firstLineChars="0"/>
              <w:jc w:val="left"/>
              <w:rPr>
                <w:bCs/>
                <w:sz w:val="24"/>
                <w:szCs w:val="24"/>
              </w:rPr>
            </w:pPr>
            <w:r>
              <w:rPr>
                <w:rFonts w:hint="eastAsia"/>
                <w:bCs/>
                <w:sz w:val="24"/>
                <w:szCs w:val="24"/>
              </w:rPr>
              <w:t>生活健康指数测量</w:t>
            </w:r>
          </w:p>
          <w:p>
            <w:pPr>
              <w:pStyle w:val="20"/>
              <w:widowControl/>
              <w:numPr>
                <w:ilvl w:val="0"/>
                <w:numId w:val="2"/>
              </w:numPr>
              <w:ind w:firstLineChars="0"/>
              <w:jc w:val="left"/>
              <w:rPr>
                <w:bCs/>
                <w:sz w:val="24"/>
                <w:szCs w:val="24"/>
              </w:rPr>
            </w:pPr>
            <w:r>
              <w:rPr>
                <w:rFonts w:hint="eastAsia"/>
                <w:bCs/>
                <w:sz w:val="24"/>
                <w:szCs w:val="24"/>
              </w:rPr>
              <w:t>LSR生活满意度指数测量</w:t>
            </w:r>
          </w:p>
          <w:p>
            <w:pPr>
              <w:pStyle w:val="20"/>
              <w:widowControl/>
              <w:numPr>
                <w:ilvl w:val="0"/>
                <w:numId w:val="2"/>
              </w:numPr>
              <w:ind w:firstLineChars="0"/>
              <w:jc w:val="left"/>
              <w:rPr>
                <w:bCs/>
                <w:sz w:val="24"/>
                <w:szCs w:val="24"/>
              </w:rPr>
            </w:pPr>
            <w:r>
              <w:rPr>
                <w:rFonts w:hint="eastAsia"/>
                <w:bCs/>
                <w:sz w:val="24"/>
                <w:szCs w:val="24"/>
              </w:rPr>
              <w:t>家庭温和指数测量</w:t>
            </w:r>
          </w:p>
          <w:p>
            <w:pPr>
              <w:pStyle w:val="20"/>
              <w:widowControl/>
              <w:numPr>
                <w:ilvl w:val="0"/>
                <w:numId w:val="2"/>
              </w:numPr>
              <w:ind w:firstLineChars="0"/>
              <w:jc w:val="left"/>
              <w:rPr>
                <w:bCs/>
                <w:sz w:val="24"/>
                <w:szCs w:val="24"/>
              </w:rPr>
            </w:pPr>
            <w:r>
              <w:rPr>
                <w:rFonts w:hint="eastAsia"/>
                <w:bCs/>
                <w:sz w:val="24"/>
                <w:szCs w:val="24"/>
              </w:rPr>
              <w:t>焦虑抑郁指数测量</w:t>
            </w:r>
          </w:p>
          <w:p>
            <w:pPr>
              <w:pStyle w:val="20"/>
              <w:widowControl/>
              <w:numPr>
                <w:ilvl w:val="0"/>
                <w:numId w:val="2"/>
              </w:numPr>
              <w:ind w:firstLineChars="0"/>
              <w:jc w:val="left"/>
              <w:rPr>
                <w:bCs/>
                <w:sz w:val="24"/>
                <w:szCs w:val="24"/>
              </w:rPr>
            </w:pPr>
            <w:r>
              <w:rPr>
                <w:rFonts w:hint="eastAsia"/>
                <w:bCs/>
                <w:sz w:val="24"/>
                <w:szCs w:val="24"/>
              </w:rPr>
              <w:t>亚健康状况自我检测</w:t>
            </w:r>
          </w:p>
          <w:p>
            <w:pPr>
              <w:pStyle w:val="20"/>
              <w:widowControl/>
              <w:numPr>
                <w:ilvl w:val="0"/>
                <w:numId w:val="2"/>
              </w:numPr>
              <w:ind w:firstLineChars="0"/>
              <w:jc w:val="left"/>
              <w:rPr>
                <w:bCs/>
                <w:sz w:val="24"/>
                <w:szCs w:val="24"/>
              </w:rPr>
            </w:pPr>
            <w:r>
              <w:rPr>
                <w:rFonts w:hint="eastAsia"/>
                <w:bCs/>
                <w:sz w:val="24"/>
                <w:szCs w:val="24"/>
              </w:rPr>
              <w:t>SF-36生活质量量表</w:t>
            </w:r>
          </w:p>
          <w:p>
            <w:pPr>
              <w:pStyle w:val="20"/>
              <w:widowControl/>
              <w:numPr>
                <w:ilvl w:val="0"/>
                <w:numId w:val="2"/>
              </w:numPr>
              <w:ind w:firstLineChars="0"/>
              <w:jc w:val="left"/>
              <w:rPr>
                <w:bCs/>
                <w:sz w:val="24"/>
                <w:szCs w:val="24"/>
              </w:rPr>
            </w:pPr>
            <w:r>
              <w:rPr>
                <w:rFonts w:hint="eastAsia"/>
                <w:bCs/>
                <w:sz w:val="24"/>
                <w:szCs w:val="24"/>
              </w:rPr>
              <w:t>心理健康症状自评量表（SCL-90）</w:t>
            </w:r>
          </w:p>
          <w:p>
            <w:pPr>
              <w:pStyle w:val="20"/>
              <w:widowControl/>
              <w:numPr>
                <w:ilvl w:val="0"/>
                <w:numId w:val="2"/>
              </w:numPr>
              <w:ind w:firstLineChars="0"/>
              <w:jc w:val="left"/>
              <w:rPr>
                <w:bCs/>
                <w:sz w:val="24"/>
                <w:szCs w:val="24"/>
              </w:rPr>
            </w:pPr>
            <w:r>
              <w:rPr>
                <w:rFonts w:hint="eastAsia"/>
                <w:bCs/>
                <w:sz w:val="24"/>
                <w:szCs w:val="24"/>
              </w:rPr>
              <w:t>生命质量量表（TDL）</w:t>
            </w:r>
          </w:p>
          <w:p>
            <w:pPr>
              <w:pStyle w:val="20"/>
              <w:widowControl/>
              <w:numPr>
                <w:ilvl w:val="0"/>
                <w:numId w:val="2"/>
              </w:numPr>
              <w:ind w:firstLineChars="0"/>
              <w:jc w:val="left"/>
              <w:rPr>
                <w:bCs/>
                <w:sz w:val="24"/>
                <w:szCs w:val="24"/>
              </w:rPr>
            </w:pPr>
            <w:r>
              <w:rPr>
                <w:rFonts w:hint="eastAsia"/>
                <w:bCs/>
                <w:sz w:val="24"/>
                <w:szCs w:val="24"/>
              </w:rPr>
              <w:t>疲劳评定量表（FS-40）</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b/>
                <w:sz w:val="24"/>
              </w:rPr>
            </w:pPr>
            <w:r>
              <w:rPr>
                <w:rFonts w:hint="eastAsia" w:ascii="黑体" w:hAnsi="黑体" w:eastAsia="黑体"/>
                <w:b/>
                <w:sz w:val="24"/>
              </w:rPr>
              <w:t>八、</w:t>
            </w:r>
          </w:p>
          <w:p>
            <w:pPr>
              <w:jc w:val="center"/>
              <w:rPr>
                <w:rFonts w:ascii="黑体" w:hAnsi="黑体" w:eastAsia="黑体"/>
                <w:b/>
                <w:bCs/>
                <w:sz w:val="24"/>
              </w:rPr>
            </w:pPr>
            <w:r>
              <w:rPr>
                <w:rFonts w:hint="eastAsia" w:ascii="黑体" w:hAnsi="黑体" w:eastAsia="黑体"/>
                <w:b/>
                <w:bCs/>
                <w:sz w:val="24"/>
              </w:rPr>
              <w:t>中学生</w:t>
            </w:r>
          </w:p>
          <w:p>
            <w:pPr>
              <w:jc w:val="center"/>
              <w:rPr>
                <w:rFonts w:ascii="黑体" w:hAnsi="黑体" w:eastAsia="黑体"/>
                <w:b/>
                <w:bCs/>
                <w:sz w:val="24"/>
              </w:rPr>
            </w:pPr>
            <w:r>
              <w:rPr>
                <w:rFonts w:hint="eastAsia" w:ascii="黑体" w:hAnsi="黑体" w:eastAsia="黑体"/>
                <w:b/>
                <w:bCs/>
                <w:sz w:val="24"/>
              </w:rPr>
              <w:t>心理</w:t>
            </w:r>
          </w:p>
          <w:p>
            <w:pPr>
              <w:jc w:val="center"/>
              <w:rPr>
                <w:rFonts w:ascii="黑体" w:hAnsi="黑体" w:eastAsia="黑体"/>
                <w:b/>
                <w:bCs/>
                <w:sz w:val="24"/>
              </w:rPr>
            </w:pPr>
            <w:r>
              <w:rPr>
                <w:rFonts w:hint="eastAsia" w:ascii="黑体" w:hAnsi="黑体" w:eastAsia="黑体"/>
                <w:b/>
                <w:bCs/>
                <w:sz w:val="24"/>
              </w:rPr>
              <w:t>亚健</w:t>
            </w:r>
          </w:p>
          <w:p>
            <w:pPr>
              <w:jc w:val="center"/>
              <w:rPr>
                <w:rFonts w:ascii="黑体" w:hAnsi="黑体" w:eastAsia="黑体"/>
                <w:b/>
                <w:bCs/>
                <w:sz w:val="24"/>
              </w:rPr>
            </w:pPr>
            <w:r>
              <w:rPr>
                <w:rFonts w:hint="eastAsia" w:ascii="黑体" w:hAnsi="黑体" w:eastAsia="黑体"/>
                <w:b/>
                <w:bCs/>
                <w:sz w:val="24"/>
              </w:rPr>
              <w:t>康测</w:t>
            </w:r>
          </w:p>
          <w:p>
            <w:pPr>
              <w:jc w:val="center"/>
              <w:rPr>
                <w:rFonts w:ascii="黑体" w:hAnsi="黑体" w:eastAsia="黑体"/>
                <w:b/>
                <w:bCs/>
                <w:sz w:val="24"/>
              </w:rPr>
            </w:pPr>
            <w:r>
              <w:rPr>
                <w:rFonts w:hint="eastAsia" w:ascii="黑体" w:hAnsi="黑体" w:eastAsia="黑体"/>
                <w:b/>
                <w:bCs/>
                <w:sz w:val="24"/>
              </w:rPr>
              <w:t>评</w:t>
            </w:r>
          </w:p>
          <w:p>
            <w:pPr>
              <w:jc w:val="center"/>
              <w:rPr>
                <w:rFonts w:ascii="黑体" w:hAnsi="黑体" w:eastAsia="黑体"/>
                <w:b/>
                <w:sz w:val="24"/>
              </w:rPr>
            </w:pPr>
            <w:r>
              <w:rPr>
                <w:rFonts w:hint="eastAsia" w:ascii="黑体" w:hAnsi="黑体" w:eastAsia="黑体"/>
                <w:b/>
                <w:bCs/>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cs="宋体"/>
                <w:sz w:val="24"/>
              </w:rPr>
            </w:pPr>
            <w:r>
              <w:rPr>
                <w:rFonts w:hint="eastAsia" w:ascii="黑体" w:hAnsi="黑体" w:eastAsia="黑体" w:cs="宋体"/>
                <w:sz w:val="24"/>
              </w:rPr>
              <w:t>（一）中学生心理亚健康综合测评</w:t>
            </w:r>
          </w:p>
          <w:p>
            <w:pPr>
              <w:spacing w:before="183" w:beforeLines="50" w:after="183" w:afterLines="50"/>
              <w:rPr>
                <w:rFonts w:ascii="黑体" w:hAnsi="黑体" w:eastAsia="黑体" w:cs="宋体"/>
                <w:sz w:val="24"/>
              </w:rPr>
            </w:pPr>
            <w:r>
              <w:rPr>
                <w:rFonts w:hint="eastAsia" w:ascii="黑体" w:hAnsi="黑体" w:eastAsia="黑体" w:cs="宋体"/>
                <w:sz w:val="24"/>
              </w:rPr>
              <w:t>（二）中学生心理亚健康专项测评</w:t>
            </w:r>
          </w:p>
          <w:p>
            <w:pPr>
              <w:ind w:firstLine="444" w:firstLineChars="200"/>
              <w:rPr>
                <w:bCs/>
                <w:sz w:val="24"/>
              </w:rPr>
            </w:pPr>
            <w:r>
              <w:rPr>
                <w:rFonts w:hint="eastAsia"/>
                <w:bCs/>
                <w:sz w:val="24"/>
              </w:rPr>
              <w:t>1、心理危机倾向诊证测评</w:t>
            </w:r>
          </w:p>
          <w:p>
            <w:pPr>
              <w:ind w:firstLine="444" w:firstLineChars="200"/>
              <w:rPr>
                <w:bCs/>
                <w:sz w:val="24"/>
              </w:rPr>
            </w:pPr>
            <w:r>
              <w:rPr>
                <w:rFonts w:hint="eastAsia"/>
                <w:bCs/>
                <w:sz w:val="24"/>
              </w:rPr>
              <w:t>2、心理疾病倾向诊断测评</w:t>
            </w:r>
          </w:p>
          <w:p>
            <w:pPr>
              <w:ind w:firstLine="444" w:firstLineChars="200"/>
              <w:rPr>
                <w:bCs/>
                <w:sz w:val="24"/>
              </w:rPr>
            </w:pPr>
            <w:r>
              <w:rPr>
                <w:rFonts w:hint="eastAsia"/>
                <w:bCs/>
                <w:sz w:val="24"/>
              </w:rPr>
              <w:t>3、抑郁程度测量测评</w:t>
            </w:r>
          </w:p>
          <w:p>
            <w:pPr>
              <w:ind w:firstLine="444" w:firstLineChars="200"/>
              <w:rPr>
                <w:bCs/>
                <w:sz w:val="24"/>
              </w:rPr>
            </w:pPr>
            <w:r>
              <w:rPr>
                <w:rFonts w:hint="eastAsia"/>
                <w:bCs/>
                <w:sz w:val="24"/>
              </w:rPr>
              <w:t>4、冒险冲动指数测量</w:t>
            </w:r>
          </w:p>
          <w:p>
            <w:pPr>
              <w:ind w:firstLine="444" w:firstLineChars="200"/>
              <w:rPr>
                <w:bCs/>
                <w:sz w:val="24"/>
              </w:rPr>
            </w:pPr>
            <w:r>
              <w:rPr>
                <w:rFonts w:hint="eastAsia"/>
                <w:bCs/>
                <w:sz w:val="24"/>
              </w:rPr>
              <w:t>5、焦虑特质测量测评</w:t>
            </w:r>
          </w:p>
          <w:p>
            <w:pPr>
              <w:ind w:firstLine="444" w:firstLineChars="200"/>
              <w:rPr>
                <w:bCs/>
                <w:sz w:val="24"/>
              </w:rPr>
            </w:pPr>
            <w:r>
              <w:rPr>
                <w:rFonts w:hint="eastAsia"/>
                <w:bCs/>
                <w:sz w:val="24"/>
              </w:rPr>
              <w:t>6、强迫指数测量</w:t>
            </w:r>
          </w:p>
          <w:p>
            <w:pPr>
              <w:ind w:firstLine="444" w:firstLineChars="200"/>
              <w:rPr>
                <w:bCs/>
                <w:sz w:val="24"/>
              </w:rPr>
            </w:pPr>
            <w:r>
              <w:rPr>
                <w:rFonts w:hint="eastAsia"/>
                <w:bCs/>
                <w:sz w:val="24"/>
              </w:rPr>
              <w:t>7、交流恐惧及否定测量</w:t>
            </w:r>
          </w:p>
          <w:p>
            <w:pPr>
              <w:ind w:firstLine="444" w:firstLineChars="200"/>
              <w:rPr>
                <w:bCs/>
                <w:sz w:val="24"/>
              </w:rPr>
            </w:pPr>
            <w:r>
              <w:rPr>
                <w:rFonts w:hint="eastAsia"/>
                <w:bCs/>
                <w:sz w:val="24"/>
              </w:rPr>
              <w:t>8、精神压力自测量表测评</w:t>
            </w:r>
          </w:p>
          <w:p>
            <w:pPr>
              <w:ind w:firstLine="444" w:firstLineChars="200"/>
              <w:rPr>
                <w:bCs/>
                <w:sz w:val="24"/>
              </w:rPr>
            </w:pPr>
            <w:r>
              <w:rPr>
                <w:rFonts w:hint="eastAsia"/>
                <w:bCs/>
                <w:sz w:val="24"/>
              </w:rPr>
              <w:t>9、情绪社交孤独量表测评</w:t>
            </w:r>
          </w:p>
          <w:p>
            <w:pPr>
              <w:ind w:firstLine="444" w:firstLineChars="200"/>
              <w:rPr>
                <w:bCs/>
                <w:sz w:val="24"/>
              </w:rPr>
            </w:pPr>
            <w:r>
              <w:rPr>
                <w:rFonts w:hint="eastAsia"/>
                <w:bCs/>
                <w:sz w:val="24"/>
              </w:rPr>
              <w:t>10、疑心指数测量</w:t>
            </w:r>
          </w:p>
          <w:p>
            <w:pPr>
              <w:ind w:firstLine="444" w:firstLineChars="200"/>
              <w:rPr>
                <w:bCs/>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b/>
                <w:sz w:val="24"/>
              </w:rPr>
            </w:pPr>
            <w:r>
              <w:rPr>
                <w:rFonts w:hint="eastAsia" w:ascii="黑体" w:hAnsi="黑体" w:eastAsia="黑体"/>
                <w:b/>
                <w:sz w:val="24"/>
              </w:rPr>
              <w:t>九、</w:t>
            </w:r>
          </w:p>
          <w:p>
            <w:pPr>
              <w:jc w:val="center"/>
              <w:rPr>
                <w:rFonts w:ascii="黑体" w:hAnsi="黑体" w:eastAsia="黑体"/>
                <w:b/>
                <w:bCs/>
                <w:sz w:val="24"/>
              </w:rPr>
            </w:pPr>
            <w:r>
              <w:rPr>
                <w:rFonts w:hint="eastAsia" w:ascii="黑体" w:hAnsi="黑体" w:eastAsia="黑体"/>
                <w:b/>
                <w:bCs/>
                <w:sz w:val="24"/>
              </w:rPr>
              <w:t>家庭</w:t>
            </w:r>
          </w:p>
          <w:p>
            <w:pPr>
              <w:jc w:val="center"/>
              <w:rPr>
                <w:rFonts w:ascii="黑体" w:hAnsi="黑体" w:eastAsia="黑体"/>
                <w:b/>
                <w:bCs/>
                <w:sz w:val="24"/>
              </w:rPr>
            </w:pPr>
            <w:r>
              <w:rPr>
                <w:rFonts w:hint="eastAsia" w:ascii="黑体" w:hAnsi="黑体" w:eastAsia="黑体"/>
                <w:b/>
                <w:bCs/>
                <w:sz w:val="24"/>
              </w:rPr>
              <w:t>环境</w:t>
            </w:r>
          </w:p>
          <w:p>
            <w:pPr>
              <w:jc w:val="center"/>
              <w:rPr>
                <w:rFonts w:ascii="黑体" w:hAnsi="黑体" w:eastAsia="黑体"/>
                <w:b/>
                <w:bCs/>
                <w:sz w:val="24"/>
              </w:rPr>
            </w:pPr>
            <w:r>
              <w:rPr>
                <w:rFonts w:hint="eastAsia" w:ascii="黑体" w:hAnsi="黑体" w:eastAsia="黑体"/>
                <w:b/>
                <w:bCs/>
                <w:sz w:val="24"/>
              </w:rPr>
              <w:t>与</w:t>
            </w:r>
          </w:p>
          <w:p>
            <w:pPr>
              <w:jc w:val="center"/>
              <w:rPr>
                <w:rFonts w:ascii="黑体" w:hAnsi="黑体" w:eastAsia="黑体"/>
                <w:b/>
                <w:bCs/>
                <w:sz w:val="24"/>
              </w:rPr>
            </w:pPr>
            <w:r>
              <w:rPr>
                <w:rFonts w:hint="eastAsia" w:ascii="黑体" w:hAnsi="黑体" w:eastAsia="黑体"/>
                <w:b/>
                <w:bCs/>
                <w:sz w:val="24"/>
              </w:rPr>
              <w:t>亲子</w:t>
            </w:r>
          </w:p>
          <w:p>
            <w:pPr>
              <w:jc w:val="center"/>
              <w:rPr>
                <w:rFonts w:ascii="黑体" w:hAnsi="黑体" w:eastAsia="黑体"/>
                <w:b/>
                <w:bCs/>
                <w:sz w:val="24"/>
              </w:rPr>
            </w:pPr>
            <w:r>
              <w:rPr>
                <w:rFonts w:hint="eastAsia" w:ascii="黑体" w:hAnsi="黑体" w:eastAsia="黑体"/>
                <w:b/>
                <w:bCs/>
                <w:sz w:val="24"/>
              </w:rPr>
              <w:t>关系</w:t>
            </w:r>
          </w:p>
          <w:p>
            <w:pPr>
              <w:jc w:val="center"/>
              <w:rPr>
                <w:rFonts w:ascii="黑体" w:hAnsi="黑体" w:eastAsia="黑体"/>
                <w:b/>
                <w:bCs/>
                <w:sz w:val="24"/>
              </w:rPr>
            </w:pPr>
            <w:r>
              <w:rPr>
                <w:rFonts w:hint="eastAsia" w:ascii="黑体" w:hAnsi="黑体" w:eastAsia="黑体"/>
                <w:b/>
                <w:bCs/>
                <w:sz w:val="24"/>
              </w:rPr>
              <w:t>测评</w:t>
            </w:r>
          </w:p>
          <w:p>
            <w:pPr>
              <w:jc w:val="center"/>
              <w:rPr>
                <w:rFonts w:ascii="黑体" w:hAnsi="黑体" w:eastAsia="黑体"/>
                <w:b/>
                <w:sz w:val="24"/>
              </w:rPr>
            </w:pPr>
            <w:r>
              <w:rPr>
                <w:rFonts w:hint="eastAsia" w:ascii="黑体" w:hAnsi="黑体" w:eastAsia="黑体"/>
                <w:b/>
                <w:bCs/>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rPr>
            </w:pPr>
            <w:r>
              <w:rPr>
                <w:rFonts w:hint="eastAsia"/>
                <w:bCs/>
                <w:sz w:val="24"/>
              </w:rPr>
              <w:t>1、理想家庭教育环境测评</w:t>
            </w:r>
          </w:p>
          <w:p>
            <w:pPr>
              <w:ind w:firstLine="444" w:firstLineChars="200"/>
              <w:rPr>
                <w:bCs/>
                <w:sz w:val="24"/>
              </w:rPr>
            </w:pPr>
            <w:r>
              <w:rPr>
                <w:rFonts w:hint="eastAsia"/>
                <w:bCs/>
                <w:sz w:val="24"/>
              </w:rPr>
              <w:t>2、家长自我经验和谐性量表</w:t>
            </w:r>
          </w:p>
          <w:p>
            <w:pPr>
              <w:ind w:firstLine="444" w:firstLineChars="200"/>
              <w:rPr>
                <w:bCs/>
                <w:sz w:val="24"/>
              </w:rPr>
            </w:pPr>
            <w:r>
              <w:rPr>
                <w:rFonts w:hint="eastAsia"/>
                <w:bCs/>
                <w:sz w:val="24"/>
              </w:rPr>
              <w:t>3、家庭亲密度测量</w:t>
            </w:r>
          </w:p>
          <w:p>
            <w:pPr>
              <w:ind w:firstLine="444" w:firstLineChars="200"/>
              <w:rPr>
                <w:bCs/>
                <w:sz w:val="24"/>
              </w:rPr>
            </w:pPr>
            <w:r>
              <w:rPr>
                <w:rFonts w:hint="eastAsia"/>
                <w:bCs/>
                <w:sz w:val="24"/>
              </w:rPr>
              <w:t>4、家庭教育成功指数测量</w:t>
            </w:r>
          </w:p>
          <w:p>
            <w:pPr>
              <w:ind w:firstLine="444" w:firstLineChars="200"/>
              <w:rPr>
                <w:bCs/>
                <w:sz w:val="24"/>
              </w:rPr>
            </w:pPr>
            <w:r>
              <w:rPr>
                <w:rFonts w:hint="eastAsia"/>
                <w:bCs/>
                <w:sz w:val="24"/>
              </w:rPr>
              <w:t>5、家庭教育现状测量</w:t>
            </w:r>
          </w:p>
          <w:p>
            <w:pPr>
              <w:ind w:firstLine="444" w:firstLineChars="200"/>
              <w:rPr>
                <w:bCs/>
                <w:sz w:val="24"/>
              </w:rPr>
            </w:pPr>
            <w:r>
              <w:rPr>
                <w:rFonts w:hint="eastAsia"/>
                <w:bCs/>
                <w:sz w:val="24"/>
              </w:rPr>
              <w:t>6、亲子关系融洽度测量</w:t>
            </w:r>
          </w:p>
          <w:p>
            <w:pPr>
              <w:ind w:firstLine="444" w:firstLineChars="200"/>
              <w:rPr>
                <w:bCs/>
                <w:sz w:val="24"/>
              </w:rPr>
            </w:pPr>
            <w:r>
              <w:rPr>
                <w:rFonts w:hint="eastAsia"/>
                <w:bCs/>
                <w:sz w:val="24"/>
              </w:rPr>
              <w:t>7、家庭对孩子理想目标影响程度测量</w:t>
            </w:r>
          </w:p>
          <w:p>
            <w:pPr>
              <w:ind w:firstLine="444" w:firstLineChars="200"/>
              <w:rPr>
                <w:bCs/>
                <w:sz w:val="24"/>
              </w:rPr>
            </w:pPr>
            <w:r>
              <w:rPr>
                <w:rFonts w:hint="eastAsia"/>
                <w:bCs/>
                <w:sz w:val="24"/>
              </w:rPr>
              <w:t>8、家庭成就感测量</w:t>
            </w:r>
          </w:p>
          <w:p>
            <w:pPr>
              <w:ind w:firstLine="444" w:firstLineChars="200"/>
              <w:rPr>
                <w:bCs/>
                <w:sz w:val="24"/>
              </w:rPr>
            </w:pPr>
            <w:r>
              <w:rPr>
                <w:rFonts w:hint="eastAsia"/>
                <w:bCs/>
                <w:sz w:val="24"/>
              </w:rPr>
              <w:t>9、家长对孩子的了解程度测量</w:t>
            </w:r>
          </w:p>
          <w:p>
            <w:pPr>
              <w:ind w:firstLine="444" w:firstLineChars="200"/>
              <w:rPr>
                <w:bCs/>
                <w:sz w:val="24"/>
              </w:rPr>
            </w:pPr>
            <w:r>
              <w:rPr>
                <w:rFonts w:hint="eastAsia"/>
                <w:bCs/>
                <w:sz w:val="24"/>
              </w:rPr>
              <w:t>10、亲子关系科学性量表</w:t>
            </w:r>
          </w:p>
          <w:p>
            <w:pPr>
              <w:ind w:firstLine="444" w:firstLineChars="200"/>
              <w:rPr>
                <w:bCs/>
                <w:sz w:val="24"/>
              </w:rPr>
            </w:pPr>
            <w:r>
              <w:rPr>
                <w:rFonts w:hint="eastAsia"/>
                <w:bCs/>
                <w:sz w:val="24"/>
              </w:rPr>
              <w:t>11、孩子对您的依赖度测量</w:t>
            </w:r>
          </w:p>
          <w:p>
            <w:pPr>
              <w:ind w:firstLine="444" w:firstLineChars="200"/>
              <w:rPr>
                <w:bCs/>
                <w:sz w:val="24"/>
              </w:rPr>
            </w:pPr>
            <w:r>
              <w:rPr>
                <w:rFonts w:hint="eastAsia"/>
                <w:bCs/>
                <w:sz w:val="24"/>
              </w:rPr>
              <w:t>12、家庭组合适应性测评</w:t>
            </w:r>
          </w:p>
          <w:p>
            <w:pPr>
              <w:ind w:firstLine="444" w:firstLineChars="200"/>
              <w:rPr>
                <w:bCs/>
                <w:sz w:val="24"/>
              </w:rPr>
            </w:pPr>
            <w:r>
              <w:rPr>
                <w:rFonts w:hint="eastAsia"/>
                <w:bCs/>
                <w:sz w:val="24"/>
              </w:rPr>
              <w:t>13、家长焦虑症诊断</w:t>
            </w:r>
          </w:p>
          <w:p>
            <w:pPr>
              <w:ind w:firstLine="444" w:firstLineChars="200"/>
              <w:rPr>
                <w:bCs/>
                <w:sz w:val="24"/>
              </w:rPr>
            </w:pPr>
            <w:r>
              <w:rPr>
                <w:rFonts w:hint="eastAsia"/>
                <w:bCs/>
                <w:sz w:val="24"/>
              </w:rPr>
              <w:t>14、父母对孩子学习成长影响指数测评</w:t>
            </w:r>
          </w:p>
          <w:p>
            <w:pPr>
              <w:ind w:firstLine="444" w:firstLineChars="200"/>
              <w:rPr>
                <w:bCs/>
                <w:sz w:val="24"/>
              </w:rPr>
            </w:pPr>
            <w:r>
              <w:rPr>
                <w:rFonts w:hint="eastAsia"/>
                <w:bCs/>
                <w:sz w:val="24"/>
              </w:rPr>
              <w:t>15、父母对孩子成长的发展定位测评</w:t>
            </w:r>
          </w:p>
          <w:p>
            <w:pPr>
              <w:ind w:firstLine="444" w:firstLineChars="200"/>
              <w:rPr>
                <w:bCs/>
                <w:sz w:val="24"/>
              </w:rPr>
            </w:pPr>
            <w:r>
              <w:rPr>
                <w:rFonts w:hint="eastAsia"/>
                <w:bCs/>
                <w:sz w:val="24"/>
              </w:rPr>
              <w:t>16、父母教养方式量表</w:t>
            </w:r>
          </w:p>
          <w:p>
            <w:pPr>
              <w:pStyle w:val="11"/>
              <w:adjustRightInd w:val="0"/>
              <w:snapToGrid w:val="0"/>
              <w:spacing w:before="0" w:beforeAutospacing="0" w:after="0" w:afterAutospacing="0"/>
              <w:ind w:firstLine="444" w:firstLineChars="200"/>
              <w:jc w:val="both"/>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b/>
                <w:bCs/>
                <w:sz w:val="24"/>
              </w:rPr>
            </w:pPr>
            <w:r>
              <w:rPr>
                <w:rFonts w:hint="eastAsia" w:ascii="黑体" w:hAnsi="黑体" w:eastAsia="黑体"/>
                <w:b/>
                <w:bCs/>
                <w:sz w:val="24"/>
              </w:rPr>
              <w:t>十、</w:t>
            </w:r>
          </w:p>
          <w:p>
            <w:pPr>
              <w:jc w:val="center"/>
              <w:rPr>
                <w:rFonts w:ascii="黑体" w:hAnsi="黑体" w:eastAsia="黑体"/>
                <w:b/>
                <w:bCs/>
                <w:sz w:val="24"/>
              </w:rPr>
            </w:pPr>
            <w:r>
              <w:rPr>
                <w:rFonts w:hint="eastAsia" w:ascii="黑体" w:hAnsi="黑体" w:eastAsia="黑体"/>
                <w:b/>
                <w:bCs/>
                <w:sz w:val="24"/>
              </w:rPr>
              <w:t>中学生</w:t>
            </w:r>
          </w:p>
          <w:p>
            <w:pPr>
              <w:jc w:val="center"/>
              <w:rPr>
                <w:rFonts w:ascii="黑体" w:hAnsi="黑体" w:eastAsia="黑体"/>
                <w:b/>
                <w:bCs/>
                <w:sz w:val="24"/>
              </w:rPr>
            </w:pPr>
            <w:r>
              <w:rPr>
                <w:rFonts w:hint="eastAsia" w:ascii="黑体" w:hAnsi="黑体" w:eastAsia="黑体"/>
                <w:b/>
                <w:bCs/>
                <w:sz w:val="24"/>
              </w:rPr>
              <w:t>手机WEB-APP测评</w:t>
            </w:r>
          </w:p>
          <w:p>
            <w:pPr>
              <w:jc w:val="center"/>
              <w:rPr>
                <w:rFonts w:ascii="黑体" w:hAnsi="黑体" w:eastAsia="黑体"/>
                <w:b/>
                <w:sz w:val="24"/>
              </w:rPr>
            </w:pPr>
            <w:r>
              <w:rPr>
                <w:rFonts w:hint="eastAsia" w:ascii="黑体" w:hAnsi="黑体" w:eastAsia="黑体"/>
                <w:b/>
                <w:bCs/>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rPr>
            </w:pPr>
            <w:r>
              <w:rPr>
                <w:rFonts w:hint="eastAsia"/>
                <w:bCs/>
                <w:sz w:val="24"/>
              </w:rPr>
              <w:t>手机版测评系统是专为学生利用手机和IPAD进行测评的机制产品，学生利用手机或者IPAD访问主页点击手机登录后，自动登录手机版测评系统后，在测评云平台WEB-APP手机端测评系统中可参与列示的测评项目。</w:t>
            </w:r>
          </w:p>
          <w:p>
            <w:pPr>
              <w:ind w:firstLine="444" w:firstLineChars="200"/>
              <w:rPr>
                <w:rFonts w:hint="eastAsia"/>
                <w:bCs/>
                <w:sz w:val="24"/>
              </w:rPr>
            </w:pPr>
            <w:r>
              <w:rPr>
                <w:rFonts w:hint="eastAsia"/>
                <w:bCs/>
                <w:sz w:val="24"/>
              </w:rPr>
              <w:t>1、中学生职业素养发展WEB-APP测评系统</w:t>
            </w:r>
          </w:p>
          <w:p>
            <w:pPr>
              <w:ind w:firstLine="444" w:firstLineChars="200"/>
              <w:rPr>
                <w:rFonts w:hint="eastAsia"/>
                <w:bCs/>
                <w:sz w:val="24"/>
              </w:rPr>
            </w:pPr>
            <w:r>
              <w:rPr>
                <w:rFonts w:hint="eastAsia"/>
                <w:bCs/>
                <w:sz w:val="24"/>
              </w:rPr>
              <w:t>2、中学生职业生涯发展规划WEB-APP测评系统</w:t>
            </w:r>
          </w:p>
          <w:p>
            <w:pPr>
              <w:ind w:firstLine="444" w:firstLineChars="200"/>
              <w:rPr>
                <w:rFonts w:hint="eastAsia"/>
                <w:bCs/>
                <w:sz w:val="24"/>
              </w:rPr>
            </w:pPr>
            <w:r>
              <w:rPr>
                <w:rFonts w:hint="eastAsia"/>
                <w:bCs/>
                <w:sz w:val="24"/>
                <w:lang w:val="en-US" w:eastAsia="zh-CN"/>
              </w:rPr>
              <w:t>3</w:t>
            </w:r>
            <w:r>
              <w:rPr>
                <w:rFonts w:hint="eastAsia"/>
                <w:bCs/>
                <w:sz w:val="24"/>
              </w:rPr>
              <w:t>、中学生心理素质WEB-APP测评系统</w:t>
            </w:r>
          </w:p>
          <w:p>
            <w:pPr>
              <w:ind w:firstLine="444" w:firstLineChars="200"/>
              <w:rPr>
                <w:rFonts w:hint="eastAsia"/>
                <w:bCs/>
                <w:sz w:val="24"/>
              </w:rPr>
            </w:pPr>
            <w:r>
              <w:rPr>
                <w:rFonts w:hint="eastAsia"/>
                <w:bCs/>
                <w:sz w:val="24"/>
                <w:lang w:val="en-US" w:eastAsia="zh-CN"/>
              </w:rPr>
              <w:t>4</w:t>
            </w:r>
            <w:r>
              <w:rPr>
                <w:rFonts w:hint="eastAsia"/>
                <w:bCs/>
                <w:sz w:val="24"/>
              </w:rPr>
              <w:t>、中学生心理特征与情绪评定WEB-APP系统</w:t>
            </w:r>
          </w:p>
          <w:p>
            <w:pPr>
              <w:ind w:firstLine="444" w:firstLineChars="200"/>
              <w:rPr>
                <w:rFonts w:hint="eastAsia"/>
                <w:bCs/>
                <w:sz w:val="24"/>
              </w:rPr>
            </w:pPr>
            <w:r>
              <w:rPr>
                <w:rFonts w:hint="eastAsia"/>
                <w:bCs/>
                <w:sz w:val="24"/>
                <w:lang w:val="en-US" w:eastAsia="zh-CN"/>
              </w:rPr>
              <w:t>5</w:t>
            </w:r>
            <w:r>
              <w:rPr>
                <w:rFonts w:hint="eastAsia"/>
                <w:bCs/>
                <w:sz w:val="24"/>
              </w:rPr>
              <w:t>、中学生性格与行为能力WEB-APP测评系统</w:t>
            </w:r>
          </w:p>
          <w:p>
            <w:pPr>
              <w:ind w:firstLine="444" w:firstLineChars="200"/>
              <w:rPr>
                <w:rFonts w:hint="eastAsia"/>
                <w:bCs/>
                <w:sz w:val="24"/>
              </w:rPr>
            </w:pPr>
            <w:r>
              <w:rPr>
                <w:rFonts w:hint="eastAsia"/>
                <w:bCs/>
                <w:sz w:val="24"/>
                <w:lang w:val="en-US" w:eastAsia="zh-CN"/>
              </w:rPr>
              <w:t>6</w:t>
            </w:r>
            <w:r>
              <w:rPr>
                <w:rFonts w:hint="eastAsia"/>
                <w:bCs/>
                <w:sz w:val="24"/>
              </w:rPr>
              <w:t>、中学生身心健康生活质量评定WEB-APP系统</w:t>
            </w:r>
          </w:p>
          <w:p>
            <w:pPr>
              <w:ind w:firstLine="444" w:firstLineChars="200"/>
              <w:rPr>
                <w:rFonts w:hint="eastAsia"/>
                <w:bCs/>
                <w:sz w:val="24"/>
              </w:rPr>
            </w:pPr>
            <w:r>
              <w:rPr>
                <w:rFonts w:hint="eastAsia"/>
                <w:bCs/>
                <w:sz w:val="24"/>
                <w:lang w:val="en-US" w:eastAsia="zh-CN"/>
              </w:rPr>
              <w:t>7</w:t>
            </w:r>
            <w:r>
              <w:rPr>
                <w:rFonts w:hint="eastAsia"/>
                <w:bCs/>
                <w:sz w:val="24"/>
              </w:rPr>
              <w:t>、中学生心理亚健康WEB-APP测评系统</w:t>
            </w:r>
          </w:p>
          <w:p>
            <w:pPr>
              <w:ind w:firstLine="444" w:firstLineChars="200"/>
              <w:rPr>
                <w:rFonts w:hint="eastAsia"/>
                <w:bCs/>
                <w:sz w:val="24"/>
              </w:rPr>
            </w:pPr>
            <w:r>
              <w:rPr>
                <w:rFonts w:hint="eastAsia"/>
                <w:bCs/>
                <w:sz w:val="24"/>
                <w:lang w:val="en-US" w:eastAsia="zh-CN"/>
              </w:rPr>
              <w:t>8</w:t>
            </w:r>
            <w:r>
              <w:rPr>
                <w:rFonts w:hint="eastAsia"/>
                <w:bCs/>
                <w:sz w:val="24"/>
              </w:rPr>
              <w:t>、家庭环境与亲子关系WEB-APP测评系统</w:t>
            </w:r>
          </w:p>
          <w:p>
            <w:pPr>
              <w:rPr>
                <w:b/>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r>
              <w:rPr>
                <w:rFonts w:hint="eastAsia" w:ascii="宋体" w:hAnsi="宋体" w:cs="宋体"/>
                <w:b/>
                <w:sz w:val="24"/>
              </w:rPr>
              <w:t>十一、</w:t>
            </w:r>
          </w:p>
          <w:p>
            <w:pPr>
              <w:jc w:val="center"/>
              <w:rPr>
                <w:rFonts w:ascii="宋体" w:hAnsi="宋体" w:cs="宋体"/>
                <w:b/>
                <w:sz w:val="24"/>
              </w:rPr>
            </w:pPr>
            <w:r>
              <w:rPr>
                <w:rFonts w:hint="eastAsia" w:ascii="宋体" w:hAnsi="宋体" w:cs="宋体"/>
                <w:b/>
                <w:sz w:val="24"/>
              </w:rPr>
              <w:t>测评</w:t>
            </w:r>
          </w:p>
          <w:p>
            <w:pPr>
              <w:jc w:val="center"/>
              <w:rPr>
                <w:rFonts w:ascii="宋体" w:hAnsi="宋体" w:cs="宋体"/>
                <w:b/>
                <w:sz w:val="24"/>
              </w:rPr>
            </w:pPr>
            <w:r>
              <w:rPr>
                <w:rFonts w:hint="eastAsia" w:ascii="宋体" w:hAnsi="宋体" w:cs="宋体"/>
                <w:b/>
                <w:sz w:val="24"/>
              </w:rPr>
              <w:t>管理</w:t>
            </w:r>
          </w:p>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rPr>
            </w:pPr>
            <w:r>
              <w:rPr>
                <w:rFonts w:hint="eastAsia"/>
                <w:bCs/>
                <w:sz w:val="24"/>
              </w:rPr>
              <w:t>1、学校信息维护</w:t>
            </w:r>
          </w:p>
          <w:p>
            <w:pPr>
              <w:ind w:firstLine="444" w:firstLineChars="200"/>
              <w:rPr>
                <w:bCs/>
                <w:sz w:val="24"/>
              </w:rPr>
            </w:pPr>
            <w:r>
              <w:rPr>
                <w:rFonts w:hint="eastAsia"/>
                <w:bCs/>
                <w:sz w:val="24"/>
              </w:rPr>
              <w:t>2、系统权限维护</w:t>
            </w:r>
          </w:p>
          <w:p>
            <w:pPr>
              <w:ind w:firstLine="444" w:firstLineChars="200"/>
              <w:rPr>
                <w:bCs/>
                <w:sz w:val="24"/>
              </w:rPr>
            </w:pPr>
            <w:r>
              <w:rPr>
                <w:rFonts w:hint="eastAsia"/>
                <w:bCs/>
                <w:sz w:val="24"/>
              </w:rPr>
              <w:t>3、学生信息管理</w:t>
            </w:r>
          </w:p>
          <w:p>
            <w:pPr>
              <w:ind w:firstLine="444" w:firstLineChars="200"/>
              <w:rPr>
                <w:bCs/>
                <w:sz w:val="24"/>
              </w:rPr>
            </w:pPr>
            <w:r>
              <w:rPr>
                <w:rFonts w:hint="eastAsia"/>
                <w:bCs/>
                <w:sz w:val="24"/>
              </w:rPr>
              <w:t>4、在线测评管理</w:t>
            </w:r>
          </w:p>
          <w:p>
            <w:pPr>
              <w:ind w:firstLine="444" w:firstLineChars="200"/>
              <w:rPr>
                <w:rFonts w:hint="eastAsia"/>
                <w:bCs/>
                <w:sz w:val="24"/>
              </w:rPr>
            </w:pPr>
            <w:r>
              <w:rPr>
                <w:rFonts w:hint="eastAsia"/>
                <w:bCs/>
                <w:sz w:val="24"/>
              </w:rPr>
              <w:t>5、测评档案管理</w:t>
            </w:r>
          </w:p>
          <w:p>
            <w:pPr>
              <w:ind w:firstLine="444" w:firstLineChars="200"/>
              <w:rPr>
                <w:rFonts w:hint="eastAsia"/>
                <w:bCs/>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r>
              <w:rPr>
                <w:rFonts w:hint="eastAsia" w:ascii="宋体" w:hAnsi="宋体" w:cs="宋体"/>
                <w:b/>
                <w:sz w:val="24"/>
              </w:rPr>
              <w:t>十二、</w:t>
            </w:r>
          </w:p>
          <w:p>
            <w:pPr>
              <w:jc w:val="center"/>
              <w:rPr>
                <w:rFonts w:ascii="宋体" w:hAnsi="宋体" w:cs="宋体"/>
                <w:b/>
                <w:sz w:val="24"/>
              </w:rPr>
            </w:pPr>
            <w:r>
              <w:rPr>
                <w:rFonts w:hint="eastAsia" w:ascii="宋体" w:hAnsi="宋体" w:cs="宋体"/>
                <w:b/>
                <w:sz w:val="24"/>
              </w:rPr>
              <w:t>系统</w:t>
            </w:r>
          </w:p>
          <w:p>
            <w:pPr>
              <w:jc w:val="center"/>
              <w:rPr>
                <w:rFonts w:ascii="宋体" w:hAnsi="宋体" w:cs="宋体"/>
                <w:b/>
                <w:sz w:val="24"/>
              </w:rPr>
            </w:pPr>
            <w:r>
              <w:rPr>
                <w:rFonts w:hint="eastAsia" w:ascii="宋体" w:hAnsi="宋体" w:cs="宋体"/>
                <w:b/>
                <w:sz w:val="24"/>
              </w:rPr>
              <w:t>管理</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rPr>
            </w:pPr>
            <w:r>
              <w:rPr>
                <w:rFonts w:hint="eastAsia"/>
                <w:bCs/>
                <w:sz w:val="24"/>
              </w:rPr>
              <w:t>1、系统配置管理</w:t>
            </w:r>
          </w:p>
          <w:p>
            <w:pPr>
              <w:ind w:firstLine="444" w:firstLineChars="200"/>
              <w:rPr>
                <w:bCs/>
                <w:sz w:val="24"/>
              </w:rPr>
            </w:pPr>
            <w:r>
              <w:rPr>
                <w:rFonts w:hint="eastAsia"/>
                <w:bCs/>
                <w:sz w:val="24"/>
              </w:rPr>
              <w:t>2、平台用户管理</w:t>
            </w:r>
          </w:p>
          <w:p>
            <w:pPr>
              <w:ind w:firstLine="444" w:firstLineChars="200"/>
              <w:rPr>
                <w:rFonts w:hint="eastAsia"/>
                <w:bCs/>
                <w:sz w:val="24"/>
              </w:rPr>
            </w:pPr>
            <w:r>
              <w:rPr>
                <w:rFonts w:hint="eastAsia"/>
                <w:bCs/>
                <w:sz w:val="24"/>
              </w:rPr>
              <w:t>3、数据综合管理</w:t>
            </w:r>
          </w:p>
          <w:p>
            <w:pPr>
              <w:ind w:firstLine="444" w:firstLineChars="200"/>
              <w:rPr>
                <w:rFonts w:hint="eastAsia"/>
                <w:bCs/>
                <w:sz w:val="24"/>
              </w:rPr>
            </w:pPr>
          </w:p>
          <w:p>
            <w:pPr>
              <w:ind w:firstLine="444" w:firstLineChars="200"/>
              <w:rPr>
                <w:rFonts w:hint="eastAsia"/>
                <w:bCs/>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黑体" w:hAnsi="黑体" w:eastAsia="黑体" w:cs="宋体"/>
                <w:b/>
                <w:sz w:val="24"/>
              </w:rPr>
            </w:pPr>
            <w:r>
              <w:rPr>
                <w:rFonts w:ascii="黑体" w:hAnsi="黑体" w:eastAsia="黑体" w:cs="宋体"/>
                <w:b/>
                <w:sz w:val="24"/>
              </w:rPr>
              <w:t>平台</w:t>
            </w:r>
          </w:p>
          <w:p>
            <w:pPr>
              <w:spacing w:line="300" w:lineRule="auto"/>
              <w:jc w:val="center"/>
              <w:rPr>
                <w:rFonts w:ascii="黑体" w:hAnsi="黑体" w:eastAsia="黑体" w:cs="宋体"/>
                <w:b/>
                <w:sz w:val="24"/>
              </w:rPr>
            </w:pPr>
            <w:r>
              <w:rPr>
                <w:rFonts w:hint="eastAsia" w:ascii="黑体" w:hAnsi="黑体" w:eastAsia="黑体" w:cs="宋体"/>
                <w:b/>
                <w:sz w:val="24"/>
              </w:rPr>
              <w:t>运行</w:t>
            </w:r>
          </w:p>
          <w:p>
            <w:pPr>
              <w:spacing w:line="300" w:lineRule="auto"/>
              <w:jc w:val="center"/>
              <w:rPr>
                <w:rFonts w:ascii="黑体" w:hAnsi="黑体" w:eastAsia="黑体" w:cs="宋体"/>
                <w:b/>
                <w:sz w:val="24"/>
              </w:rPr>
            </w:pPr>
            <w:r>
              <w:rPr>
                <w:rFonts w:hint="eastAsia" w:ascii="黑体" w:hAnsi="黑体" w:eastAsia="黑体" w:cs="宋体"/>
                <w:b/>
                <w:sz w:val="24"/>
              </w:rPr>
              <w:t>环境</w:t>
            </w:r>
          </w:p>
          <w:p>
            <w:pPr>
              <w:spacing w:line="300" w:lineRule="auto"/>
              <w:jc w:val="center"/>
              <w:rPr>
                <w:rFonts w:ascii="黑体" w:hAnsi="黑体" w:eastAsia="黑体" w:cs="宋体"/>
                <w:b/>
                <w:sz w:val="24"/>
              </w:rPr>
            </w:pPr>
            <w:r>
              <w:rPr>
                <w:rFonts w:hint="eastAsia" w:ascii="黑体" w:hAnsi="黑体" w:eastAsia="黑体" w:cs="宋体"/>
                <w:b/>
                <w:sz w:val="24"/>
              </w:rPr>
              <w:t>需求</w:t>
            </w:r>
          </w:p>
          <w:p>
            <w:pPr>
              <w:spacing w:line="300" w:lineRule="auto"/>
              <w:jc w:val="center"/>
              <w:rPr>
                <w:rFonts w:ascii="黑体" w:hAnsi="黑体" w:eastAsia="黑体" w:cs="宋体"/>
                <w:b/>
                <w:sz w:val="24"/>
              </w:rPr>
            </w:pPr>
            <w:r>
              <w:rPr>
                <w:rFonts w:hint="eastAsia" w:ascii="黑体" w:hAnsi="黑体" w:eastAsia="黑体" w:cs="宋体"/>
                <w:b/>
                <w:sz w:val="24"/>
              </w:rPr>
              <w:t>技术</w:t>
            </w:r>
          </w:p>
          <w:p>
            <w:pPr>
              <w:spacing w:line="300" w:lineRule="auto"/>
              <w:jc w:val="center"/>
              <w:rPr>
                <w:rFonts w:ascii="黑体" w:hAnsi="黑体" w:eastAsia="黑体" w:cs="宋体"/>
                <w:b/>
                <w:sz w:val="24"/>
              </w:rPr>
            </w:pPr>
            <w:r>
              <w:rPr>
                <w:rFonts w:hint="eastAsia" w:ascii="黑体" w:hAnsi="黑体" w:eastAsia="黑体" w:cs="宋体"/>
                <w:b/>
                <w:sz w:val="24"/>
              </w:rPr>
              <w:t>参数</w:t>
            </w:r>
          </w:p>
        </w:tc>
        <w:tc>
          <w:tcPr>
            <w:tcW w:w="75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spacing w:before="183" w:beforeLines="50" w:line="240" w:lineRule="auto"/>
              <w:textAlignment w:val="auto"/>
              <w:rPr>
                <w:rFonts w:ascii="黑体" w:hAnsi="黑体" w:eastAsia="黑体"/>
                <w:b/>
                <w:bCs/>
                <w:sz w:val="24"/>
              </w:rPr>
            </w:pPr>
            <w:r>
              <w:rPr>
                <w:rFonts w:hint="eastAsia" w:ascii="黑体" w:hAnsi="黑体" w:eastAsia="黑体"/>
                <w:b/>
                <w:bCs/>
                <w:sz w:val="24"/>
              </w:rPr>
              <w:t>（一）测评平台运行模式</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cs="宋体"/>
                <w:sz w:val="24"/>
              </w:rPr>
            </w:pPr>
            <w:r>
              <w:rPr>
                <w:rFonts w:hint="eastAsia" w:ascii="宋体" w:hAnsi="宋体"/>
                <w:sz w:val="24"/>
              </w:rPr>
              <w:t>测评平台采用B/S网络应用模式，乙方在甲方租赁的乙方云服务器空间部署测评平台，为甲方部署独立测评专区与提供测评平台访问网址、测评管理用户信息；乙方在客户端电脑或A</w:t>
            </w:r>
            <w:r>
              <w:rPr>
                <w:rFonts w:ascii="宋体" w:hAnsi="宋体"/>
                <w:sz w:val="24"/>
              </w:rPr>
              <w:t>PP</w:t>
            </w:r>
            <w:r>
              <w:rPr>
                <w:rFonts w:hint="eastAsia" w:ascii="宋体" w:hAnsi="宋体"/>
                <w:sz w:val="24"/>
              </w:rPr>
              <w:t>端通过浏览器访问即可参与测评。</w:t>
            </w:r>
          </w:p>
          <w:p>
            <w:pPr>
              <w:keepNext w:val="0"/>
              <w:keepLines w:val="0"/>
              <w:pageBreakBefore w:val="0"/>
              <w:widowControl w:val="0"/>
              <w:kinsoku/>
              <w:wordWrap/>
              <w:overflowPunct/>
              <w:topLinePunct w:val="0"/>
              <w:autoSpaceDE/>
              <w:autoSpaceDN/>
              <w:bidi w:val="0"/>
              <w:spacing w:before="183" w:beforeLines="50" w:line="240" w:lineRule="auto"/>
              <w:textAlignment w:val="auto"/>
              <w:rPr>
                <w:rFonts w:ascii="黑体" w:hAnsi="黑体" w:eastAsia="黑体"/>
                <w:b/>
                <w:bCs/>
                <w:sz w:val="24"/>
              </w:rPr>
            </w:pPr>
            <w:r>
              <w:rPr>
                <w:rFonts w:hint="eastAsia" w:ascii="黑体" w:hAnsi="黑体" w:eastAsia="黑体"/>
                <w:b/>
                <w:bCs/>
                <w:sz w:val="24"/>
              </w:rPr>
              <w:t>（二）测评服务器环境安装需求</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服务器操作系统要求为Windows Server 2012 R2，安装部署测评平台之前，需要先安装如下软件：</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1、Web服务器：IIS8.0；</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2、微软.NET框架：Microsoft .NET Framework 4.6；</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3、Microsoft ASP.NET 2.0 AJAX Extensions；</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4、Adobe Flash player插件；</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5、Microsoft Office 2007（安装时需要完整安装）；</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6、PDF阅读软件Adobe Reader；</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7、Microsoft SQL Server 2008 R2数据库（10.50.1600.1版本或以上）。</w:t>
            </w:r>
          </w:p>
          <w:p>
            <w:pPr>
              <w:keepNext w:val="0"/>
              <w:keepLines w:val="0"/>
              <w:pageBreakBefore w:val="0"/>
              <w:widowControl w:val="0"/>
              <w:kinsoku/>
              <w:wordWrap/>
              <w:overflowPunct/>
              <w:topLinePunct w:val="0"/>
              <w:autoSpaceDE/>
              <w:autoSpaceDN/>
              <w:bidi w:val="0"/>
              <w:spacing w:before="183" w:beforeLines="50" w:line="240" w:lineRule="auto"/>
              <w:textAlignment w:val="auto"/>
              <w:rPr>
                <w:rFonts w:ascii="黑体" w:hAnsi="黑体" w:eastAsia="黑体"/>
                <w:b/>
                <w:bCs/>
                <w:sz w:val="24"/>
              </w:rPr>
            </w:pPr>
            <w:r>
              <w:rPr>
                <w:rFonts w:hint="eastAsia" w:ascii="黑体" w:hAnsi="黑体" w:eastAsia="黑体"/>
                <w:b/>
                <w:bCs/>
                <w:sz w:val="24"/>
              </w:rPr>
              <w:t>（三）客户端电脑软件环境</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参测者参与测评所需的客户端电脑环境如下：</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（1）客户端电脑支持的操作系统：Windows 7 、Windows 8、Windows 10、Windows Server 2008、Windows Server 2012等版本；</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（2）浏览器推荐使用IE11.0或以上、360浏览器等；</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（3）</w:t>
            </w:r>
            <w:r>
              <w:rPr>
                <w:rFonts w:ascii="宋体" w:hAnsi="宋体"/>
                <w:sz w:val="24"/>
              </w:rPr>
              <w:t>flash_player</w:t>
            </w:r>
            <w:r>
              <w:rPr>
                <w:rFonts w:hint="eastAsia" w:ascii="宋体" w:hAnsi="宋体"/>
                <w:sz w:val="24"/>
              </w:rPr>
              <w:t>插件；</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（4）Microsoft Office 2007或以上版本；</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hint="eastAsia" w:ascii="宋体" w:hAnsi="宋体"/>
                <w:sz w:val="24"/>
              </w:rPr>
            </w:pPr>
            <w:r>
              <w:rPr>
                <w:rFonts w:hint="eastAsia" w:ascii="宋体" w:hAnsi="宋体"/>
                <w:sz w:val="24"/>
              </w:rPr>
              <w:t>（5）PDF阅读软件Adobe Reader。</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平台</w:t>
            </w:r>
          </w:p>
          <w:p>
            <w:pPr>
              <w:jc w:val="center"/>
              <w:rPr>
                <w:rFonts w:ascii="黑体" w:hAnsi="黑体" w:eastAsia="黑体" w:cs="宋体"/>
                <w:b/>
                <w:sz w:val="24"/>
              </w:rPr>
            </w:pPr>
            <w:r>
              <w:rPr>
                <w:rFonts w:hint="eastAsia" w:ascii="黑体" w:hAnsi="黑体" w:eastAsia="黑体" w:cs="宋体"/>
                <w:b/>
                <w:sz w:val="24"/>
              </w:rPr>
              <w:t>技术</w:t>
            </w:r>
          </w:p>
          <w:p>
            <w:pPr>
              <w:jc w:val="center"/>
              <w:rPr>
                <w:rFonts w:ascii="黑体" w:hAnsi="黑体" w:eastAsia="黑体" w:cs="宋体"/>
                <w:b/>
                <w:sz w:val="24"/>
              </w:rPr>
            </w:pPr>
            <w:r>
              <w:rPr>
                <w:rFonts w:hint="eastAsia" w:ascii="黑体" w:hAnsi="黑体" w:eastAsia="黑体" w:cs="宋体"/>
                <w:b/>
                <w:sz w:val="24"/>
              </w:rPr>
              <w:t>参数</w:t>
            </w:r>
          </w:p>
        </w:tc>
        <w:tc>
          <w:tcPr>
            <w:tcW w:w="75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1、采用主流开发语言，采用三层架构开发。系统支持windows平台IIS服务器安装机制，可以在校园网、互联网的PC端和手机APP端使用。</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2、数据库管理系统采用主流的数据库系统SQL SERVER 2008数据库。</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3、系统具有数据的导入导出功能，将EXCEL表数据快速地导入系统，查询的数据可以随时进行导出。</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4、提供全面的系统维护运行服务，系统支持用户分权限管理，具有多类型的管理员与管理范围，具有不同的用户管理权限。可以按照自己的管理要求完成每个人的权限设置，不同的用户按照各自的使用权限进行有序的工作。</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5、本系统提供数据备份、数据恢复与数据存储解决方案，并支持Windows平台SQL Server数据库的在线随机数据备份功能；</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6、在不同的系统之间数据传递时必须遵守国家标准，数据安全规范在应用层面为数据交换提供安全约定,数据安全主要考虑基于 XML 的加密、解密、签名和访问控制。</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7、所有系统须符合国家软件工程、信息系统工程最新标准或规范，符合学校信息编码标准，数据接口等要向用户全面开放。</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8、易于安装和维护，运行质量高，开放性好，便于移动、扩展。</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9、系统配置永久使用许可授权，实现Windows平台下的正常运行；</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10、平台不限制客户端的数量，不限制测评人数、测评次数。</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bl>
    <w:p>
      <w:pPr>
        <w:pStyle w:val="7"/>
        <w:spacing w:line="360" w:lineRule="auto"/>
        <w:rPr>
          <w:rFonts w:hAnsi="宋体"/>
          <w:sz w:val="24"/>
        </w:rPr>
      </w:pPr>
    </w:p>
    <w:sectPr>
      <w:footerReference r:id="rId3" w:type="default"/>
      <w:pgSz w:w="11906" w:h="16838"/>
      <w:pgMar w:top="1440" w:right="1701" w:bottom="1440" w:left="1758" w:header="851" w:footer="992" w:gutter="0"/>
      <w:cols w:space="425" w:num="1"/>
      <w:docGrid w:type="linesAndChars" w:linePitch="367" w:charSpace="-36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53719"/>
      <w:docPartObj>
        <w:docPartGallery w:val="autotext"/>
      </w:docPartObj>
    </w:sdtPr>
    <w:sdtContent>
      <w:sdt>
        <w:sdtPr>
          <w:id w:val="98381352"/>
          <w:docPartObj>
            <w:docPartGallery w:val="autotext"/>
          </w:docPartObj>
        </w:sdtPr>
        <w:sdtContent>
          <w:p>
            <w:pPr>
              <w:pStyle w:val="9"/>
              <w:ind w:firstLine="3780" w:firstLineChars="2100"/>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10</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15</w:t>
            </w:r>
            <w:r>
              <w:rPr>
                <w:b/>
                <w:sz w:val="24"/>
                <w:szCs w:val="24"/>
              </w:rPr>
              <w:fldChar w:fldCharType="end"/>
            </w:r>
          </w:p>
        </w:sdtContent>
      </w:sdt>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4219A"/>
    <w:multiLevelType w:val="multilevel"/>
    <w:tmpl w:val="1404219A"/>
    <w:lvl w:ilvl="0" w:tentative="0">
      <w:start w:val="1"/>
      <w:numFmt w:val="decimal"/>
      <w:lvlText w:val="%1、"/>
      <w:lvlJc w:val="left"/>
      <w:pPr>
        <w:ind w:left="900" w:hanging="420"/>
      </w:pPr>
      <w:rPr>
        <w:rFonts w:hint="eastAsia"/>
        <w:spacing w:val="-20"/>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17EB413E"/>
    <w:multiLevelType w:val="multilevel"/>
    <w:tmpl w:val="17EB413E"/>
    <w:lvl w:ilvl="0" w:tentative="0">
      <w:start w:val="1"/>
      <w:numFmt w:val="decimal"/>
      <w:lvlText w:val="%1、"/>
      <w:lvlJc w:val="left"/>
      <w:pPr>
        <w:ind w:left="804" w:hanging="360"/>
      </w:pPr>
      <w:rPr>
        <w:rFonts w:hint="default"/>
      </w:rPr>
    </w:lvl>
    <w:lvl w:ilvl="1" w:tentative="0">
      <w:start w:val="1"/>
      <w:numFmt w:val="lowerLetter"/>
      <w:lvlText w:val="%2)"/>
      <w:lvlJc w:val="left"/>
      <w:pPr>
        <w:ind w:left="1284" w:hanging="420"/>
      </w:pPr>
    </w:lvl>
    <w:lvl w:ilvl="2" w:tentative="0">
      <w:start w:val="1"/>
      <w:numFmt w:val="lowerRoman"/>
      <w:lvlText w:val="%3."/>
      <w:lvlJc w:val="right"/>
      <w:pPr>
        <w:ind w:left="1704" w:hanging="420"/>
      </w:pPr>
    </w:lvl>
    <w:lvl w:ilvl="3" w:tentative="0">
      <w:start w:val="1"/>
      <w:numFmt w:val="decimal"/>
      <w:lvlText w:val="%4."/>
      <w:lvlJc w:val="left"/>
      <w:pPr>
        <w:ind w:left="2124" w:hanging="420"/>
      </w:pPr>
    </w:lvl>
    <w:lvl w:ilvl="4" w:tentative="0">
      <w:start w:val="1"/>
      <w:numFmt w:val="lowerLetter"/>
      <w:lvlText w:val="%5)"/>
      <w:lvlJc w:val="left"/>
      <w:pPr>
        <w:ind w:left="2544" w:hanging="420"/>
      </w:pPr>
    </w:lvl>
    <w:lvl w:ilvl="5" w:tentative="0">
      <w:start w:val="1"/>
      <w:numFmt w:val="lowerRoman"/>
      <w:lvlText w:val="%6."/>
      <w:lvlJc w:val="right"/>
      <w:pPr>
        <w:ind w:left="2964" w:hanging="420"/>
      </w:pPr>
    </w:lvl>
    <w:lvl w:ilvl="6" w:tentative="0">
      <w:start w:val="1"/>
      <w:numFmt w:val="decimal"/>
      <w:lvlText w:val="%7."/>
      <w:lvlJc w:val="left"/>
      <w:pPr>
        <w:ind w:left="3384" w:hanging="420"/>
      </w:pPr>
    </w:lvl>
    <w:lvl w:ilvl="7" w:tentative="0">
      <w:start w:val="1"/>
      <w:numFmt w:val="lowerLetter"/>
      <w:lvlText w:val="%8)"/>
      <w:lvlJc w:val="left"/>
      <w:pPr>
        <w:ind w:left="3804" w:hanging="420"/>
      </w:pPr>
    </w:lvl>
    <w:lvl w:ilvl="8" w:tentative="0">
      <w:start w:val="1"/>
      <w:numFmt w:val="lowerRoman"/>
      <w:lvlText w:val="%9."/>
      <w:lvlJc w:val="right"/>
      <w:pPr>
        <w:ind w:left="4224"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96"/>
  <w:drawingGridVerticalSpacing w:val="367"/>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8EF"/>
    <w:rsid w:val="00000BC0"/>
    <w:rsid w:val="0002485A"/>
    <w:rsid w:val="00031883"/>
    <w:rsid w:val="00036C0C"/>
    <w:rsid w:val="00050D57"/>
    <w:rsid w:val="00070BA8"/>
    <w:rsid w:val="000C5F13"/>
    <w:rsid w:val="000D439C"/>
    <w:rsid w:val="000F69A8"/>
    <w:rsid w:val="0010165D"/>
    <w:rsid w:val="00112594"/>
    <w:rsid w:val="00131215"/>
    <w:rsid w:val="00152E1F"/>
    <w:rsid w:val="001675C0"/>
    <w:rsid w:val="00167F7B"/>
    <w:rsid w:val="00174121"/>
    <w:rsid w:val="0018637D"/>
    <w:rsid w:val="001B22DF"/>
    <w:rsid w:val="001B3B86"/>
    <w:rsid w:val="001B4676"/>
    <w:rsid w:val="001C0A2C"/>
    <w:rsid w:val="001E529F"/>
    <w:rsid w:val="001F5BA1"/>
    <w:rsid w:val="00215519"/>
    <w:rsid w:val="002558AE"/>
    <w:rsid w:val="0026083C"/>
    <w:rsid w:val="0026790F"/>
    <w:rsid w:val="0027556F"/>
    <w:rsid w:val="00290618"/>
    <w:rsid w:val="002A1743"/>
    <w:rsid w:val="00306D3E"/>
    <w:rsid w:val="003351B2"/>
    <w:rsid w:val="00343467"/>
    <w:rsid w:val="00394C39"/>
    <w:rsid w:val="003B0CF5"/>
    <w:rsid w:val="003D1C43"/>
    <w:rsid w:val="003D5387"/>
    <w:rsid w:val="003E371B"/>
    <w:rsid w:val="004020DF"/>
    <w:rsid w:val="00402B47"/>
    <w:rsid w:val="004336B0"/>
    <w:rsid w:val="004376FB"/>
    <w:rsid w:val="004553C8"/>
    <w:rsid w:val="00497249"/>
    <w:rsid w:val="004A3E5F"/>
    <w:rsid w:val="004A4ACF"/>
    <w:rsid w:val="00545796"/>
    <w:rsid w:val="005770B2"/>
    <w:rsid w:val="005776F1"/>
    <w:rsid w:val="00580A94"/>
    <w:rsid w:val="00583F7A"/>
    <w:rsid w:val="005A0AD9"/>
    <w:rsid w:val="005A78ED"/>
    <w:rsid w:val="005B40C2"/>
    <w:rsid w:val="005B6628"/>
    <w:rsid w:val="005E64F8"/>
    <w:rsid w:val="0061578F"/>
    <w:rsid w:val="00617F87"/>
    <w:rsid w:val="00624F6C"/>
    <w:rsid w:val="006328B1"/>
    <w:rsid w:val="00640274"/>
    <w:rsid w:val="00652E77"/>
    <w:rsid w:val="0065438D"/>
    <w:rsid w:val="00677219"/>
    <w:rsid w:val="00677397"/>
    <w:rsid w:val="006918CE"/>
    <w:rsid w:val="006B683E"/>
    <w:rsid w:val="006E69BB"/>
    <w:rsid w:val="006F6A7C"/>
    <w:rsid w:val="0073628D"/>
    <w:rsid w:val="007431BC"/>
    <w:rsid w:val="0074679E"/>
    <w:rsid w:val="0077184B"/>
    <w:rsid w:val="007730FD"/>
    <w:rsid w:val="0080754F"/>
    <w:rsid w:val="00813E9B"/>
    <w:rsid w:val="00824D65"/>
    <w:rsid w:val="00825030"/>
    <w:rsid w:val="0083247D"/>
    <w:rsid w:val="008326B6"/>
    <w:rsid w:val="0083420C"/>
    <w:rsid w:val="008576BC"/>
    <w:rsid w:val="008620AE"/>
    <w:rsid w:val="00877BB7"/>
    <w:rsid w:val="00884A53"/>
    <w:rsid w:val="008C3B90"/>
    <w:rsid w:val="008D435B"/>
    <w:rsid w:val="008F446C"/>
    <w:rsid w:val="008F72F6"/>
    <w:rsid w:val="008F7F02"/>
    <w:rsid w:val="009275A5"/>
    <w:rsid w:val="009379B0"/>
    <w:rsid w:val="00963025"/>
    <w:rsid w:val="00973F89"/>
    <w:rsid w:val="009801F6"/>
    <w:rsid w:val="00997E86"/>
    <w:rsid w:val="009C2427"/>
    <w:rsid w:val="009C4EBE"/>
    <w:rsid w:val="00A251F3"/>
    <w:rsid w:val="00A255E7"/>
    <w:rsid w:val="00A33168"/>
    <w:rsid w:val="00A61127"/>
    <w:rsid w:val="00A73F34"/>
    <w:rsid w:val="00A8005F"/>
    <w:rsid w:val="00A90B64"/>
    <w:rsid w:val="00AB102D"/>
    <w:rsid w:val="00AB1FEC"/>
    <w:rsid w:val="00AC2992"/>
    <w:rsid w:val="00AD343B"/>
    <w:rsid w:val="00AD3A81"/>
    <w:rsid w:val="00B04388"/>
    <w:rsid w:val="00B21234"/>
    <w:rsid w:val="00B30EB1"/>
    <w:rsid w:val="00B3451A"/>
    <w:rsid w:val="00B458EF"/>
    <w:rsid w:val="00B67701"/>
    <w:rsid w:val="00B74287"/>
    <w:rsid w:val="00B802C5"/>
    <w:rsid w:val="00B91CEA"/>
    <w:rsid w:val="00BA39D2"/>
    <w:rsid w:val="00BB551D"/>
    <w:rsid w:val="00BE02FE"/>
    <w:rsid w:val="00BE4DD6"/>
    <w:rsid w:val="00BE7304"/>
    <w:rsid w:val="00C433C1"/>
    <w:rsid w:val="00C57B4F"/>
    <w:rsid w:val="00C66F0C"/>
    <w:rsid w:val="00C9452C"/>
    <w:rsid w:val="00CA2059"/>
    <w:rsid w:val="00CC45BB"/>
    <w:rsid w:val="00CE3C9C"/>
    <w:rsid w:val="00D4284C"/>
    <w:rsid w:val="00D501C6"/>
    <w:rsid w:val="00D55308"/>
    <w:rsid w:val="00D633B0"/>
    <w:rsid w:val="00D82660"/>
    <w:rsid w:val="00D90E19"/>
    <w:rsid w:val="00DB16C4"/>
    <w:rsid w:val="00DB54DC"/>
    <w:rsid w:val="00DB5CBF"/>
    <w:rsid w:val="00DC5D57"/>
    <w:rsid w:val="00E02F91"/>
    <w:rsid w:val="00E106C1"/>
    <w:rsid w:val="00E264FC"/>
    <w:rsid w:val="00E5640E"/>
    <w:rsid w:val="00E56F12"/>
    <w:rsid w:val="00E66CEA"/>
    <w:rsid w:val="00E80CF2"/>
    <w:rsid w:val="00EB39A0"/>
    <w:rsid w:val="00ED59D1"/>
    <w:rsid w:val="00F053FF"/>
    <w:rsid w:val="00F07813"/>
    <w:rsid w:val="00F273C0"/>
    <w:rsid w:val="00F31684"/>
    <w:rsid w:val="00F44084"/>
    <w:rsid w:val="00F64399"/>
    <w:rsid w:val="00F65746"/>
    <w:rsid w:val="00F73814"/>
    <w:rsid w:val="00F93AB3"/>
    <w:rsid w:val="00F94E7C"/>
    <w:rsid w:val="00F969E3"/>
    <w:rsid w:val="00FB0293"/>
    <w:rsid w:val="00FB6EDE"/>
    <w:rsid w:val="00FD4AB3"/>
    <w:rsid w:val="00FE164C"/>
    <w:rsid w:val="00FF4B7B"/>
    <w:rsid w:val="06D552B7"/>
    <w:rsid w:val="0B5072EC"/>
    <w:rsid w:val="0F1C0F6A"/>
    <w:rsid w:val="1D0847AA"/>
    <w:rsid w:val="1D5B227C"/>
    <w:rsid w:val="1E6C2931"/>
    <w:rsid w:val="23236206"/>
    <w:rsid w:val="4A9410C0"/>
    <w:rsid w:val="5A9F74E6"/>
    <w:rsid w:val="694C35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qFormat/>
    <w:uiPriority w:val="0"/>
    <w:pPr>
      <w:autoSpaceDE w:val="0"/>
      <w:autoSpaceDN w:val="0"/>
      <w:adjustRightInd w:val="0"/>
      <w:snapToGrid w:val="0"/>
      <w:spacing w:before="240" w:after="240" w:line="240" w:lineRule="auto"/>
      <w:jc w:val="left"/>
      <w:textAlignment w:val="baseline"/>
      <w:outlineLvl w:val="0"/>
    </w:pPr>
    <w:rPr>
      <w:rFonts w:ascii="Times New Roman" w:hAnsi="Times New Roman"/>
      <w:snapToGrid w:val="0"/>
      <w:kern w:val="0"/>
    </w:rPr>
  </w:style>
  <w:style w:type="paragraph" w:styleId="3">
    <w:name w:val="heading 2"/>
    <w:basedOn w:val="1"/>
    <w:next w:val="4"/>
    <w:qFormat/>
    <w:uiPriority w:val="0"/>
    <w:pPr>
      <w:keepNext/>
      <w:keepLines/>
      <w:spacing w:before="260" w:after="260" w:line="416" w:lineRule="auto"/>
      <w:outlineLvl w:val="1"/>
    </w:pPr>
    <w:rPr>
      <w:rFonts w:ascii="Arial" w:hAnsi="Arial" w:eastAsia="黑体"/>
      <w:b/>
      <w:sz w:val="32"/>
      <w:szCs w:val="20"/>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Document Map"/>
    <w:basedOn w:val="1"/>
    <w:link w:val="17"/>
    <w:qFormat/>
    <w:uiPriority w:val="0"/>
    <w:rPr>
      <w:rFonts w:ascii="宋体"/>
      <w:sz w:val="18"/>
      <w:szCs w:val="18"/>
    </w:rPr>
  </w:style>
  <w:style w:type="paragraph" w:styleId="6">
    <w:name w:val="Body Text"/>
    <w:basedOn w:val="1"/>
    <w:qFormat/>
    <w:uiPriority w:val="0"/>
    <w:pPr>
      <w:jc w:val="center"/>
    </w:pPr>
    <w:rPr>
      <w:rFonts w:ascii="仿宋_GB2312"/>
      <w:b/>
      <w:bCs/>
      <w:sz w:val="32"/>
    </w:rPr>
  </w:style>
  <w:style w:type="paragraph" w:styleId="7">
    <w:name w:val="Plain Text"/>
    <w:basedOn w:val="1"/>
    <w:link w:val="16"/>
    <w:qFormat/>
    <w:uiPriority w:val="0"/>
    <w:rPr>
      <w:rFonts w:ascii="宋体" w:hAnsi="Courier New"/>
      <w:szCs w:val="21"/>
    </w:rPr>
  </w:style>
  <w:style w:type="paragraph" w:styleId="8">
    <w:name w:val="Balloon Text"/>
    <w:basedOn w:val="1"/>
    <w:link w:val="21"/>
    <w:qFormat/>
    <w:uiPriority w:val="0"/>
    <w:pPr>
      <w:widowControl/>
      <w:jc w:val="left"/>
    </w:pPr>
    <w:rPr>
      <w:rFonts w:asciiTheme="minorHAnsi" w:hAnsiTheme="minorHAnsi" w:eastAsiaTheme="minorEastAsia" w:cstheme="minorBidi"/>
      <w:kern w:val="0"/>
      <w:sz w:val="18"/>
      <w:szCs w:val="18"/>
    </w:rPr>
  </w:style>
  <w:style w:type="paragraph" w:styleId="9">
    <w:name w:val="footer"/>
    <w:basedOn w:val="1"/>
    <w:link w:val="19"/>
    <w:qFormat/>
    <w:uiPriority w:val="99"/>
    <w:pPr>
      <w:tabs>
        <w:tab w:val="center" w:pos="4153"/>
        <w:tab w:val="right" w:pos="8306"/>
      </w:tabs>
      <w:snapToGrid w:val="0"/>
      <w:jc w:val="left"/>
    </w:pPr>
    <w:rPr>
      <w:sz w:val="18"/>
      <w:szCs w:val="18"/>
    </w:rPr>
  </w:style>
  <w:style w:type="paragraph" w:styleId="10">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widowControl/>
      <w:spacing w:before="100" w:beforeAutospacing="1" w:after="100" w:afterAutospacing="1"/>
      <w:jc w:val="left"/>
    </w:pPr>
    <w:rPr>
      <w:rFonts w:ascii="宋体" w:hAnsi="宋体"/>
      <w:color w:val="000000"/>
      <w:kern w:val="0"/>
      <w:sz w:val="24"/>
    </w:rPr>
  </w:style>
  <w:style w:type="character" w:styleId="14">
    <w:name w:val="Hyperlink"/>
    <w:qFormat/>
    <w:uiPriority w:val="0"/>
    <w:rPr>
      <w:color w:val="0000FF"/>
      <w:u w:val="single"/>
    </w:rPr>
  </w:style>
  <w:style w:type="paragraph" w:customStyle="1" w:styleId="15">
    <w:name w:val="样式1"/>
    <w:basedOn w:val="2"/>
    <w:qFormat/>
    <w:uiPriority w:val="0"/>
    <w:pPr>
      <w:spacing w:line="400" w:lineRule="exact"/>
      <w:jc w:val="center"/>
    </w:pPr>
    <w:rPr>
      <w:b w:val="0"/>
      <w:sz w:val="30"/>
    </w:rPr>
  </w:style>
  <w:style w:type="character" w:customStyle="1" w:styleId="16">
    <w:name w:val="纯文本 Char"/>
    <w:link w:val="7"/>
    <w:qFormat/>
    <w:uiPriority w:val="0"/>
    <w:rPr>
      <w:rFonts w:ascii="宋体" w:hAnsi="Courier New" w:cs="楷体_GB2312"/>
      <w:kern w:val="2"/>
      <w:sz w:val="21"/>
      <w:szCs w:val="21"/>
    </w:rPr>
  </w:style>
  <w:style w:type="character" w:customStyle="1" w:styleId="17">
    <w:name w:val="文档结构图 Char"/>
    <w:basedOn w:val="13"/>
    <w:link w:val="5"/>
    <w:qFormat/>
    <w:uiPriority w:val="0"/>
    <w:rPr>
      <w:rFonts w:ascii="宋体"/>
      <w:kern w:val="2"/>
      <w:sz w:val="18"/>
      <w:szCs w:val="18"/>
    </w:rPr>
  </w:style>
  <w:style w:type="character" w:customStyle="1" w:styleId="18">
    <w:name w:val="页眉 Char"/>
    <w:basedOn w:val="13"/>
    <w:link w:val="10"/>
    <w:qFormat/>
    <w:uiPriority w:val="0"/>
    <w:rPr>
      <w:kern w:val="2"/>
      <w:sz w:val="18"/>
      <w:szCs w:val="18"/>
    </w:rPr>
  </w:style>
  <w:style w:type="character" w:customStyle="1" w:styleId="19">
    <w:name w:val="页脚 Char"/>
    <w:basedOn w:val="13"/>
    <w:link w:val="9"/>
    <w:qFormat/>
    <w:uiPriority w:val="99"/>
    <w:rPr>
      <w:kern w:val="2"/>
      <w:sz w:val="18"/>
      <w:szCs w:val="18"/>
    </w:rPr>
  </w:style>
  <w:style w:type="paragraph" w:styleId="20">
    <w:name w:val="List Paragraph"/>
    <w:basedOn w:val="1"/>
    <w:qFormat/>
    <w:uiPriority w:val="99"/>
    <w:pPr>
      <w:ind w:firstLine="420" w:firstLineChars="200"/>
    </w:pPr>
    <w:rPr>
      <w:rFonts w:ascii="Calibri" w:hAnsi="Calibri"/>
      <w:szCs w:val="22"/>
    </w:rPr>
  </w:style>
  <w:style w:type="character" w:customStyle="1" w:styleId="21">
    <w:name w:val="批注框文本 Char"/>
    <w:basedOn w:val="13"/>
    <w:link w:val="8"/>
    <w:qFormat/>
    <w:uiPriority w:val="0"/>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水利水电科学院</Company>
  <Pages>15</Pages>
  <Words>1172</Words>
  <Characters>6681</Characters>
  <Lines>55</Lines>
  <Paragraphs>15</Paragraphs>
  <TotalTime>0</TotalTime>
  <ScaleCrop>false</ScaleCrop>
  <LinksUpToDate>false</LinksUpToDate>
  <CharactersWithSpaces>7838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2022-01-12T07:28:00Z</dcterms:created>
  <dc:creator>张祁汉</dc:creator>
  <cp:lastModifiedBy>Administrator</cp:lastModifiedBy>
  <cp:lastPrinted>2006-08-07T01:44:00Z</cp:lastPrinted>
  <dcterms:modified xsi:type="dcterms:W3CDTF">2022-10-09T07:34:52Z</dcterms:modified>
  <dc:title>合同编号：</dc:title>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